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line="560" w:lineRule="exact"/>
        <w:ind w:firstLine="420"/>
        <w:jc w:val="center"/>
        <w:rPr>
          <w:rFonts w:hint="eastAsia" w:ascii="方正小标宋简体" w:hAnsi="华文中宋" w:eastAsia="方正小标宋简体" w:cs="黑体"/>
          <w:b w:val="0"/>
          <w:bCs/>
          <w:sz w:val="44"/>
          <w:szCs w:val="44"/>
          <w:highlight w:val="none"/>
          <w:lang w:eastAsia="zh-CN"/>
        </w:rPr>
      </w:pPr>
      <w:r>
        <w:rPr>
          <w:rFonts w:ascii="方正小标宋简体" w:hAnsi="华文中宋" w:eastAsia="方正小标宋简体" w:cs="黑体"/>
          <w:b w:val="0"/>
          <w:bCs/>
          <w:sz w:val="44"/>
          <w:szCs w:val="44"/>
          <w:highlight w:val="none"/>
        </w:rPr>
        <w:t>202</w:t>
      </w:r>
      <w:r>
        <w:rPr>
          <w:rFonts w:hint="default" w:ascii="方正小标宋简体" w:hAnsi="华文中宋" w:eastAsia="方正小标宋简体" w:cs="黑体"/>
          <w:b w:val="0"/>
          <w:bCs/>
          <w:sz w:val="44"/>
          <w:szCs w:val="44"/>
          <w:highlight w:val="none"/>
        </w:rPr>
        <w:t>5年</w:t>
      </w:r>
      <w:r>
        <w:rPr>
          <w:rFonts w:hint="eastAsia" w:ascii="方正小标宋简体" w:hAnsi="华文中宋" w:eastAsia="方正小标宋简体" w:cs="黑体"/>
          <w:b w:val="0"/>
          <w:bCs/>
          <w:sz w:val="44"/>
          <w:szCs w:val="44"/>
          <w:highlight w:val="none"/>
          <w:lang w:eastAsia="zh-CN"/>
        </w:rPr>
        <w:t>度</w:t>
      </w:r>
      <w:r>
        <w:rPr>
          <w:rFonts w:hint="eastAsia" w:ascii="方正小标宋简体" w:hAnsi="方正小标宋简体" w:eastAsia="方正小标宋简体" w:cs="方正小标宋简体"/>
          <w:b w:val="0"/>
          <w:bCs w:val="0"/>
          <w:sz w:val="44"/>
          <w:szCs w:val="44"/>
          <w:highlight w:val="none"/>
        </w:rPr>
        <w:t>知识产权意识提升项目资助</w:t>
      </w:r>
      <w:r>
        <w:rPr>
          <w:rFonts w:hint="eastAsia" w:ascii="方正小标宋简体" w:hAnsi="方正小标宋简体" w:eastAsia="方正小标宋简体" w:cs="方正小标宋简体"/>
          <w:b w:val="0"/>
          <w:bCs w:val="0"/>
          <w:sz w:val="44"/>
          <w:szCs w:val="44"/>
          <w:highlight w:val="none"/>
        </w:rPr>
        <w:br w:type="textWrapping"/>
      </w:r>
      <w:r>
        <w:rPr>
          <w:rFonts w:hint="eastAsia" w:ascii="方正小标宋简体" w:hAnsi="方正小标宋简体" w:eastAsia="方正小标宋简体" w:cs="方正小标宋简体"/>
          <w:b w:val="0"/>
          <w:bCs w:val="0"/>
          <w:sz w:val="44"/>
          <w:szCs w:val="44"/>
          <w:highlight w:val="none"/>
        </w:rPr>
        <w:t>申报指南</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申报内容</w:t>
      </w:r>
    </w:p>
    <w:p>
      <w:pPr>
        <w:numPr>
          <w:ilvl w:val="0"/>
          <w:numId w:val="0"/>
        </w:num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w:t>
      </w:r>
      <w:r>
        <w:rPr>
          <w:rFonts w:hint="default" w:ascii="仿宋_GB2312" w:eastAsia="仿宋_GB2312"/>
          <w:sz w:val="32"/>
          <w:szCs w:val="32"/>
          <w:highlight w:val="none"/>
        </w:rPr>
        <w:t>5</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度</w:t>
      </w:r>
      <w:r>
        <w:rPr>
          <w:rFonts w:hint="eastAsia" w:ascii="仿宋_GB2312" w:hAnsi="仿宋_GB2312" w:eastAsia="仿宋_GB2312" w:cs="仿宋_GB2312"/>
          <w:bCs/>
          <w:sz w:val="32"/>
          <w:szCs w:val="32"/>
          <w:highlight w:val="none"/>
        </w:rPr>
        <w:t>知识产权意识提升项目资助</w:t>
      </w:r>
      <w:r>
        <w:rPr>
          <w:rFonts w:hint="eastAsia" w:ascii="仿宋_GB2312" w:eastAsia="仿宋_GB2312"/>
          <w:sz w:val="32"/>
          <w:szCs w:val="32"/>
          <w:highlight w:val="none"/>
          <w:lang w:val="en-US" w:eastAsia="zh-CN"/>
        </w:rPr>
        <w:t>。</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资助</w:t>
      </w:r>
      <w:r>
        <w:rPr>
          <w:rFonts w:hint="eastAsia" w:ascii="黑体" w:hAnsi="黑体" w:eastAsia="黑体"/>
          <w:sz w:val="32"/>
          <w:szCs w:val="32"/>
          <w:highlight w:val="none"/>
          <w:lang w:eastAsia="zh-CN"/>
        </w:rPr>
        <w:t>标准</w:t>
      </w:r>
      <w:r>
        <w:rPr>
          <w:rFonts w:ascii="黑体" w:hAnsi="黑体" w:eastAsia="黑体"/>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每年评选不超过</w:t>
      </w:r>
      <w:r>
        <w:rPr>
          <w:rFonts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2</w:t>
      </w:r>
      <w:r>
        <w:rPr>
          <w:rFonts w:ascii="仿宋_GB2312" w:hAnsi="仿宋_GB2312" w:eastAsia="仿宋_GB2312" w:cs="仿宋_GB2312"/>
          <w:b w:val="0"/>
          <w:bCs w:val="0"/>
          <w:kern w:val="2"/>
          <w:sz w:val="32"/>
          <w:szCs w:val="32"/>
          <w:highlight w:val="none"/>
          <w:lang w:val="en-US" w:eastAsia="zh-CN" w:bidi="ar-SA"/>
        </w:rPr>
        <w:t>项，每项按照实际支出成本资助不超过</w:t>
      </w:r>
      <w:r>
        <w:rPr>
          <w:rFonts w:hint="eastAsia" w:ascii="仿宋_GB2312" w:hAnsi="仿宋_GB2312" w:eastAsia="仿宋_GB2312" w:cs="仿宋_GB2312"/>
          <w:b w:val="0"/>
          <w:bCs w:val="0"/>
          <w:kern w:val="2"/>
          <w:sz w:val="32"/>
          <w:szCs w:val="32"/>
          <w:highlight w:val="none"/>
          <w:lang w:val="en-US" w:eastAsia="zh-CN" w:bidi="ar-SA"/>
        </w:rPr>
        <w:t>50</w:t>
      </w:r>
      <w:r>
        <w:rPr>
          <w:rFonts w:ascii="仿宋_GB2312" w:hAnsi="仿宋_GB2312" w:eastAsia="仿宋_GB2312" w:cs="仿宋_GB2312"/>
          <w:b w:val="0"/>
          <w:bCs w:val="0"/>
          <w:kern w:val="2"/>
          <w:sz w:val="32"/>
          <w:szCs w:val="32"/>
          <w:highlight w:val="none"/>
          <w:lang w:val="en-US" w:eastAsia="zh-CN" w:bidi="ar-SA"/>
        </w:rPr>
        <w:t>万元。本项目每年资助总额不超过600万元。</w:t>
      </w:r>
    </w:p>
    <w:p>
      <w:pPr>
        <w:pStyle w:val="8"/>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rPr>
        <w:t>申请人应当同时符合下列条件</w:t>
      </w:r>
      <w:r>
        <w:rPr>
          <w:rFonts w:hint="eastAsia" w:ascii="仿宋_GB2312" w:hAnsi="仿宋_GB2312" w:eastAsia="仿宋_GB2312" w:cs="仿宋_GB2312"/>
          <w:b w:val="0"/>
          <w:bCs w:val="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（一）申请人属于依法登记注册的企事业单位、社会组织或者其他机构；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项目主题应为深圳市知识产权工作及成果，形式包括但不限于宣传推广、公益广告制作及推送、重大政策宣传解读、热点问题或者主题活动深入报道等；符合深圳市知识产权主管部门发布的意识提升年度重点主题清单要求的项目予以优先考虑；</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kern w:val="2"/>
          <w:sz w:val="32"/>
          <w:szCs w:val="32"/>
          <w:highlight w:val="none"/>
          <w:lang w:val="en-US" w:eastAsia="zh-CN" w:bidi="ar-SA"/>
        </w:rPr>
        <w:t>（三）项目已完成的，完成时间应在上年度</w:t>
      </w:r>
      <w:r>
        <w:rPr>
          <w:rFonts w:ascii="仿宋_GB2312" w:hAnsi="仿宋_GB2312" w:eastAsia="仿宋_GB2312" w:cs="仿宋_GB2312"/>
          <w:b w:val="0"/>
          <w:bCs w:val="0"/>
          <w:kern w:val="2"/>
          <w:sz w:val="32"/>
          <w:szCs w:val="32"/>
          <w:highlight w:val="none"/>
          <w:lang w:val="en-US" w:eastAsia="zh-CN" w:bidi="ar-SA"/>
        </w:rPr>
        <w:t>1月1日之后；项目</w:t>
      </w:r>
      <w:r>
        <w:rPr>
          <w:rFonts w:hint="eastAsia" w:ascii="仿宋_GB2312" w:hAnsi="仿宋_GB2312" w:eastAsia="仿宋_GB2312" w:cs="仿宋_GB2312"/>
          <w:b w:val="0"/>
          <w:bCs w:val="0"/>
          <w:kern w:val="2"/>
          <w:sz w:val="32"/>
          <w:szCs w:val="32"/>
          <w:highlight w:val="none"/>
          <w:lang w:val="en-US" w:eastAsia="zh-CN" w:bidi="ar-SA"/>
        </w:rPr>
        <w:t>在实施中或策划中的，申请人需具备组织宣传活动的专业人员团队、相关工作能力及活动开展的其他必要条件，并承诺在合同期限内完成项目计划。</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不予资助的情形</w:t>
      </w:r>
    </w:p>
    <w:p>
      <w:pPr>
        <w:snapToGrid w:val="0"/>
        <w:spacing w:line="560" w:lineRule="exact"/>
        <w:ind w:firstLine="640" w:firstLineChars="200"/>
        <w:rPr>
          <w:rFonts w:eastAsia="仿宋_GB2312"/>
          <w:b/>
          <w:sz w:val="32"/>
          <w:highlight w:val="none"/>
        </w:rPr>
      </w:pPr>
      <w:r>
        <w:rPr>
          <w:rFonts w:hint="eastAsia" w:ascii="仿宋_GB2312" w:hAnsi="仿宋_GB2312" w:eastAsia="仿宋_GB2312" w:cs="仿宋_GB2312"/>
          <w:sz w:val="32"/>
          <w:szCs w:val="32"/>
          <w:highlight w:val="none"/>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）所申请项目已经获得市级同类资助或者奖励的；</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）申请人主体已经消亡，或者进入破产清算程序的。</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申请材料</w:t>
      </w:r>
    </w:p>
    <w:p>
      <w:pPr>
        <w:pStyle w:val="8"/>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申请表</w:t>
      </w:r>
    </w:p>
    <w:p>
      <w:p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在申报系统上在线填写项目申报信息。</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（二）项目已完成的，需提交相关工作总结材料</w:t>
      </w:r>
    </w:p>
    <w:p>
      <w:pPr>
        <w:pStyle w:val="8"/>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eastAsia="zh-CN"/>
        </w:rPr>
        <w:t>项目</w:t>
      </w:r>
      <w:r>
        <w:rPr>
          <w:rFonts w:hint="eastAsia" w:ascii="仿宋_GB2312" w:hAnsi="仿宋_GB2312" w:eastAsia="仿宋_GB2312" w:cs="仿宋_GB2312"/>
          <w:b/>
          <w:bCs/>
          <w:sz w:val="32"/>
          <w:szCs w:val="32"/>
          <w:highlight w:val="none"/>
          <w:lang w:val="en-US" w:eastAsia="zh-CN"/>
        </w:rPr>
        <w:t>总结</w:t>
      </w:r>
    </w:p>
    <w:p>
      <w:pPr>
        <w:pStyle w:val="8"/>
        <w:numPr>
          <w:ilvl w:val="0"/>
          <w:numId w:val="0"/>
        </w:numPr>
        <w:snapToGrid w:val="0"/>
        <w:spacing w:line="560" w:lineRule="exact"/>
        <w:ind w:leftChars="0"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（1）活动总结。</w:t>
      </w:r>
      <w:r>
        <w:rPr>
          <w:rFonts w:hint="eastAsia" w:ascii="仿宋_GB2312" w:hAnsi="Times New Roman" w:eastAsia="仿宋_GB2312" w:cs="Times New Roman"/>
          <w:b w:val="0"/>
          <w:bCs w:val="0"/>
          <w:sz w:val="32"/>
          <w:szCs w:val="32"/>
          <w:highlight w:val="none"/>
          <w:lang w:val="en-US" w:eastAsia="zh-CN"/>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cs="Times New Roman"/>
          <w:b w:val="0"/>
          <w:bCs w:val="0"/>
          <w:sz w:val="32"/>
          <w:szCs w:val="32"/>
          <w:highlight w:val="none"/>
          <w:lang w:val="en-US" w:eastAsia="zh-CN"/>
        </w:rPr>
        <w:t>目的</w:t>
      </w:r>
      <w:r>
        <w:rPr>
          <w:rFonts w:hint="eastAsia" w:ascii="仿宋_GB2312" w:hAnsi="Times New Roman" w:eastAsia="仿宋_GB2312" w:cs="Times New Roman"/>
          <w:b w:val="0"/>
          <w:bCs w:val="0"/>
          <w:sz w:val="32"/>
          <w:szCs w:val="32"/>
          <w:highlight w:val="none"/>
          <w:lang w:val="en-US" w:eastAsia="zh-CN"/>
        </w:rPr>
        <w:t>、意义</w:t>
      </w:r>
      <w:r>
        <w:rPr>
          <w:rFonts w:hint="eastAsia" w:ascii="仿宋_GB2312" w:eastAsia="仿宋_GB2312" w:cs="Times New Roman"/>
          <w:b w:val="0"/>
          <w:bCs w:val="0"/>
          <w:sz w:val="32"/>
          <w:szCs w:val="32"/>
          <w:highlight w:val="none"/>
          <w:lang w:val="en-US" w:eastAsia="zh-CN"/>
        </w:rPr>
        <w:t>、方</w:t>
      </w:r>
      <w:r>
        <w:rPr>
          <w:rFonts w:hint="eastAsia" w:ascii="仿宋_GB2312" w:hAnsi="Times New Roman" w:eastAsia="仿宋_GB2312" w:cs="Times New Roman"/>
          <w:b w:val="0"/>
          <w:bCs w:val="0"/>
          <w:sz w:val="32"/>
          <w:szCs w:val="32"/>
          <w:highlight w:val="none"/>
          <w:lang w:val="en-US" w:eastAsia="zh-CN"/>
        </w:rPr>
        <w:t>式、</w:t>
      </w:r>
      <w:r>
        <w:rPr>
          <w:rFonts w:hint="eastAsia" w:ascii="仿宋_GB2312" w:eastAsia="仿宋_GB2312" w:cs="Times New Roman"/>
          <w:b w:val="0"/>
          <w:bCs w:val="0"/>
          <w:sz w:val="32"/>
          <w:szCs w:val="32"/>
          <w:highlight w:val="none"/>
          <w:lang w:val="en-US" w:eastAsia="zh-CN"/>
        </w:rPr>
        <w:t>活动简介</w:t>
      </w:r>
      <w:r>
        <w:rPr>
          <w:rFonts w:hint="eastAsia" w:ascii="仿宋_GB2312" w:hAnsi="Times New Roman" w:eastAsia="仿宋_GB2312" w:cs="Times New Roman"/>
          <w:b w:val="0"/>
          <w:bCs w:val="0"/>
          <w:sz w:val="32"/>
          <w:szCs w:val="32"/>
          <w:highlight w:val="none"/>
          <w:lang w:val="en-US" w:eastAsia="zh-CN"/>
        </w:rPr>
        <w:t>、时间地点、</w:t>
      </w:r>
      <w:r>
        <w:rPr>
          <w:rFonts w:hint="default" w:ascii="仿宋_GB2312" w:eastAsia="仿宋_GB2312" w:cs="Times New Roman"/>
          <w:b w:val="0"/>
          <w:bCs w:val="0"/>
          <w:sz w:val="32"/>
          <w:szCs w:val="32"/>
          <w:highlight w:val="none"/>
          <w:lang w:eastAsia="zh-CN"/>
        </w:rPr>
        <w:t>活动受众</w:t>
      </w:r>
      <w:r>
        <w:rPr>
          <w:rFonts w:hint="eastAsia" w:ascii="仿宋_GB2312" w:hAnsi="Times New Roman" w:eastAsia="仿宋_GB2312" w:cs="Times New Roman"/>
          <w:b w:val="0"/>
          <w:bCs w:val="0"/>
          <w:sz w:val="32"/>
          <w:szCs w:val="32"/>
          <w:highlight w:val="none"/>
          <w:lang w:val="en-US" w:eastAsia="zh-CN"/>
        </w:rPr>
        <w:t>及</w:t>
      </w:r>
      <w:r>
        <w:rPr>
          <w:rFonts w:hint="eastAsia" w:ascii="仿宋_GB2312" w:eastAsia="仿宋_GB2312" w:cs="Times New Roman"/>
          <w:b w:val="0"/>
          <w:bCs w:val="0"/>
          <w:sz w:val="32"/>
          <w:szCs w:val="32"/>
          <w:highlight w:val="none"/>
          <w:lang w:val="en-US" w:eastAsia="zh-CN"/>
        </w:rPr>
        <w:t>活动辐射范围</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人员团队</w:t>
      </w:r>
      <w:r>
        <w:rPr>
          <w:rFonts w:hint="eastAsia" w:ascii="仿宋_GB2312" w:hAnsi="Times New Roman" w:eastAsia="仿宋_GB2312" w:cs="Times New Roman"/>
          <w:b w:val="0"/>
          <w:bCs w:val="0"/>
          <w:sz w:val="32"/>
          <w:szCs w:val="32"/>
          <w:highlight w:val="none"/>
          <w:lang w:val="en-US" w:eastAsia="zh-CN"/>
        </w:rPr>
        <w:t>名单、</w:t>
      </w:r>
      <w:r>
        <w:rPr>
          <w:rFonts w:hint="default" w:ascii="仿宋_GB2312" w:eastAsia="仿宋_GB2312" w:cs="Times New Roman"/>
          <w:b w:val="0"/>
          <w:bCs w:val="0"/>
          <w:sz w:val="32"/>
          <w:szCs w:val="32"/>
          <w:highlight w:val="none"/>
          <w:lang w:eastAsia="zh-CN"/>
        </w:rPr>
        <w:t>项目</w:t>
      </w:r>
      <w:r>
        <w:rPr>
          <w:rFonts w:hint="eastAsia" w:ascii="仿宋_GB2312" w:eastAsia="仿宋_GB2312" w:cs="Times New Roman"/>
          <w:b w:val="0"/>
          <w:bCs w:val="0"/>
          <w:sz w:val="32"/>
          <w:szCs w:val="32"/>
          <w:highlight w:val="none"/>
          <w:lang w:val="en-US" w:eastAsia="zh-CN"/>
        </w:rPr>
        <w:t>成</w:t>
      </w:r>
      <w:r>
        <w:rPr>
          <w:rFonts w:hint="eastAsia" w:ascii="仿宋_GB2312" w:hAnsi="Times New Roman" w:eastAsia="仿宋_GB2312" w:cs="Times New Roman"/>
          <w:b w:val="0"/>
          <w:bCs w:val="0"/>
          <w:sz w:val="32"/>
          <w:szCs w:val="32"/>
          <w:highlight w:val="none"/>
          <w:lang w:val="en-US" w:eastAsia="zh-CN"/>
        </w:rPr>
        <w:t>果与完成情况</w:t>
      </w:r>
      <w:r>
        <w:rPr>
          <w:rFonts w:hint="default" w:ascii="仿宋_GB2312" w:eastAsia="仿宋_GB2312" w:cs="Times New Roman"/>
          <w:b w:val="0"/>
          <w:bCs w:val="0"/>
          <w:sz w:val="32"/>
          <w:szCs w:val="32"/>
          <w:highlight w:val="none"/>
          <w:lang w:eastAsia="zh-CN"/>
        </w:rPr>
        <w:t>等</w:t>
      </w:r>
      <w:r>
        <w:rPr>
          <w:rFonts w:hint="eastAsia" w:ascii="仿宋_GB2312" w:hAnsi="Times New Roman" w:eastAsia="仿宋_GB2312" w:cs="Times New Roman"/>
          <w:b w:val="0"/>
          <w:bCs w:val="0"/>
          <w:sz w:val="32"/>
          <w:szCs w:val="32"/>
          <w:highlight w:val="none"/>
          <w:lang w:val="en-US" w:eastAsia="zh-CN"/>
        </w:rPr>
        <w:t>。</w:t>
      </w:r>
    </w:p>
    <w:p>
      <w:pPr>
        <w:pStyle w:val="8"/>
        <w:numPr>
          <w:ilvl w:val="0"/>
          <w:numId w:val="0"/>
        </w:numPr>
        <w:snapToGrid w:val="0"/>
        <w:spacing w:line="560" w:lineRule="exact"/>
        <w:ind w:leftChars="0" w:firstLine="640" w:firstLineChars="200"/>
        <w:jc w:val="left"/>
        <w:rPr>
          <w:rFonts w:hint="default"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2）宣传成效。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8"/>
        <w:numPr>
          <w:ilvl w:val="0"/>
          <w:numId w:val="0"/>
        </w:numPr>
        <w:snapToGrid w:val="0"/>
        <w:spacing w:line="560" w:lineRule="exact"/>
        <w:ind w:leftChars="0" w:firstLine="642" w:firstLineChars="200"/>
        <w:jc w:val="left"/>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2.相关</w:t>
      </w:r>
      <w:r>
        <w:rPr>
          <w:rFonts w:hint="default" w:ascii="仿宋_GB2312" w:hAnsi="仿宋_GB2312" w:eastAsia="仿宋_GB2312" w:cs="仿宋_GB2312"/>
          <w:b/>
          <w:bCs/>
          <w:sz w:val="32"/>
          <w:szCs w:val="32"/>
          <w:highlight w:val="none"/>
          <w:lang w:eastAsia="zh-CN"/>
        </w:rPr>
        <w:t>佐证材料</w:t>
      </w:r>
    </w:p>
    <w:p>
      <w:pPr>
        <w:pStyle w:val="8"/>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eastAsia="zh-CN"/>
        </w:rPr>
      </w:pPr>
      <w:r>
        <w:rPr>
          <w:rFonts w:hint="eastAsia" w:ascii="仿宋_GB2312" w:hAnsi="Times New Roman" w:eastAsia="仿宋_GB2312" w:cs="Times New Roman"/>
          <w:b w:val="0"/>
          <w:bCs w:val="0"/>
          <w:sz w:val="32"/>
          <w:szCs w:val="32"/>
          <w:highlight w:val="none"/>
          <w:lang w:val="en-US" w:eastAsia="zh-CN"/>
        </w:rPr>
        <w:t>提交</w:t>
      </w:r>
      <w:r>
        <w:rPr>
          <w:rFonts w:hint="default" w:ascii="仿宋_GB2312" w:eastAsia="仿宋_GB2312" w:cs="Times New Roman"/>
          <w:b w:val="0"/>
          <w:bCs w:val="0"/>
          <w:sz w:val="32"/>
          <w:szCs w:val="32"/>
          <w:highlight w:val="none"/>
          <w:lang w:eastAsia="zh-CN"/>
        </w:rPr>
        <w:t>能体现项目成果的佐证材料，形式包括但不限于：</w:t>
      </w:r>
      <w:r>
        <w:rPr>
          <w:rFonts w:hint="eastAsia" w:ascii="仿宋_GB2312" w:hAnsi="Times New Roman" w:eastAsia="仿宋_GB2312" w:cs="Times New Roman"/>
          <w:b w:val="0"/>
          <w:bCs w:val="0"/>
          <w:sz w:val="32"/>
          <w:szCs w:val="32"/>
          <w:highlight w:val="none"/>
          <w:lang w:val="en-US" w:eastAsia="zh-CN"/>
        </w:rPr>
        <w:t>现场活动照片、</w:t>
      </w:r>
      <w:r>
        <w:rPr>
          <w:rFonts w:hint="default" w:ascii="仿宋_GB2312" w:eastAsia="仿宋_GB2312" w:cs="Times New Roman"/>
          <w:b w:val="0"/>
          <w:bCs w:val="0"/>
          <w:sz w:val="32"/>
          <w:szCs w:val="32"/>
          <w:highlight w:val="none"/>
          <w:lang w:eastAsia="zh-CN"/>
        </w:rPr>
        <w:t>视频、</w:t>
      </w:r>
      <w:r>
        <w:rPr>
          <w:rFonts w:hint="eastAsia" w:ascii="仿宋_GB2312" w:hAnsi="Times New Roman" w:eastAsia="仿宋_GB2312" w:cs="Times New Roman"/>
          <w:b w:val="0"/>
          <w:bCs w:val="0"/>
          <w:sz w:val="32"/>
          <w:szCs w:val="32"/>
          <w:highlight w:val="none"/>
          <w:lang w:val="en-US" w:eastAsia="zh-CN"/>
        </w:rPr>
        <w:t>现场签到表（线上</w:t>
      </w:r>
      <w:r>
        <w:rPr>
          <w:rFonts w:hint="default" w:ascii="仿宋_GB2312" w:eastAsia="仿宋_GB2312" w:cs="Times New Roman"/>
          <w:b w:val="0"/>
          <w:bCs w:val="0"/>
          <w:sz w:val="32"/>
          <w:szCs w:val="32"/>
          <w:highlight w:val="none"/>
          <w:lang w:eastAsia="zh-CN"/>
        </w:rPr>
        <w:t>活动</w:t>
      </w:r>
      <w:r>
        <w:rPr>
          <w:rFonts w:hint="eastAsia" w:ascii="仿宋_GB2312" w:hAnsi="Times New Roman" w:eastAsia="仿宋_GB2312" w:cs="Times New Roman"/>
          <w:b w:val="0"/>
          <w:bCs w:val="0"/>
          <w:sz w:val="32"/>
          <w:szCs w:val="32"/>
          <w:highlight w:val="none"/>
          <w:lang w:val="en-US" w:eastAsia="zh-CN"/>
        </w:rPr>
        <w:t>需提供</w:t>
      </w:r>
      <w:r>
        <w:rPr>
          <w:rFonts w:hint="eastAsia" w:ascii="仿宋_GB2312" w:eastAsia="仿宋_GB2312" w:cs="Times New Roman"/>
          <w:b w:val="0"/>
          <w:bCs w:val="0"/>
          <w:sz w:val="32"/>
          <w:szCs w:val="32"/>
          <w:highlight w:val="none"/>
          <w:lang w:val="en-US" w:eastAsia="zh-CN"/>
        </w:rPr>
        <w:t>链接及</w:t>
      </w:r>
      <w:r>
        <w:rPr>
          <w:rFonts w:hint="eastAsia" w:ascii="仿宋_GB2312" w:hAnsi="Times New Roman" w:eastAsia="仿宋_GB2312" w:cs="Times New Roman"/>
          <w:b w:val="0"/>
          <w:bCs w:val="0"/>
          <w:sz w:val="32"/>
          <w:szCs w:val="32"/>
          <w:highlight w:val="none"/>
          <w:lang w:val="en-US" w:eastAsia="zh-CN"/>
        </w:rPr>
        <w:t>网页截图）、</w:t>
      </w:r>
      <w:r>
        <w:rPr>
          <w:rFonts w:hint="eastAsia" w:ascii="仿宋_GB2312" w:eastAsia="仿宋_GB2312" w:cs="Times New Roman"/>
          <w:b w:val="0"/>
          <w:bCs w:val="0"/>
          <w:sz w:val="32"/>
          <w:szCs w:val="32"/>
          <w:highlight w:val="none"/>
          <w:lang w:val="en-US" w:eastAsia="zh-CN"/>
        </w:rPr>
        <w:t>活动</w:t>
      </w:r>
      <w:r>
        <w:rPr>
          <w:rFonts w:hint="eastAsia" w:ascii="仿宋_GB2312" w:hAnsi="Times New Roman" w:eastAsia="仿宋_GB2312" w:cs="Times New Roman"/>
          <w:b w:val="0"/>
          <w:bCs w:val="0"/>
          <w:sz w:val="32"/>
          <w:szCs w:val="32"/>
          <w:highlight w:val="none"/>
          <w:lang w:val="en-US" w:eastAsia="zh-CN"/>
        </w:rPr>
        <w:t>通知、新闻稿（请提供网页链接及截图）</w:t>
      </w:r>
      <w:r>
        <w:rPr>
          <w:rFonts w:hint="default" w:ascii="仿宋_GB2312" w:eastAsia="仿宋_GB2312" w:cs="Times New Roman"/>
          <w:b w:val="0"/>
          <w:bCs w:val="0"/>
          <w:sz w:val="32"/>
          <w:szCs w:val="32"/>
          <w:highlight w:val="none"/>
          <w:lang w:eastAsia="zh-CN"/>
        </w:rPr>
        <w:t>及其他相关佐证材料等</w:t>
      </w:r>
      <w:r>
        <w:rPr>
          <w:rFonts w:hint="eastAsia" w:ascii="仿宋_GB2312" w:eastAsia="仿宋_GB2312" w:cs="Times New Roman"/>
          <w:b w:val="0"/>
          <w:bCs w:val="0"/>
          <w:sz w:val="32"/>
          <w:szCs w:val="32"/>
          <w:highlight w:val="none"/>
          <w:lang w:eastAsia="zh-CN"/>
        </w:rPr>
        <w:t>；</w:t>
      </w:r>
    </w:p>
    <w:p>
      <w:pPr>
        <w:pStyle w:val="8"/>
        <w:numPr>
          <w:ilvl w:val="0"/>
          <w:numId w:val="0"/>
        </w:numPr>
        <w:snapToGrid w:val="0"/>
        <w:spacing w:line="560" w:lineRule="exact"/>
        <w:ind w:leftChars="0" w:firstLine="642"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3.</w:t>
      </w:r>
      <w:r>
        <w:rPr>
          <w:rFonts w:hint="eastAsia" w:ascii="仿宋_GB2312" w:eastAsia="仿宋_GB2312" w:cs="Times New Roman"/>
          <w:b w:val="0"/>
          <w:bCs w:val="0"/>
          <w:sz w:val="32"/>
          <w:szCs w:val="32"/>
          <w:highlight w:val="none"/>
          <w:lang w:val="en-US" w:eastAsia="zh-CN"/>
        </w:rPr>
        <w:t>近3年（202</w:t>
      </w:r>
      <w:r>
        <w:rPr>
          <w:rFonts w:hint="default" w:ascii="仿宋_GB2312" w:eastAsia="仿宋_GB2312" w:cs="Times New Roman"/>
          <w:b w:val="0"/>
          <w:bCs w:val="0"/>
          <w:sz w:val="32"/>
          <w:szCs w:val="32"/>
          <w:highlight w:val="none"/>
          <w:lang w:eastAsia="zh-CN"/>
        </w:rPr>
        <w:t>2</w:t>
      </w:r>
      <w:r>
        <w:rPr>
          <w:rFonts w:hint="eastAsia" w:ascii="仿宋_GB2312" w:eastAsia="仿宋_GB2312" w:cs="Times New Roman"/>
          <w:b w:val="0"/>
          <w:bCs w:val="0"/>
          <w:sz w:val="32"/>
          <w:szCs w:val="32"/>
          <w:highlight w:val="none"/>
          <w:lang w:val="en-US" w:eastAsia="zh-CN"/>
        </w:rPr>
        <w:t>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报纸杂志的电子版或纸质版扫描件等，在合作平台上发布的，需提交合同、委托协议等证明合作关系存在的相关材料）。</w:t>
      </w:r>
    </w:p>
    <w:p>
      <w:pPr>
        <w:pStyle w:val="8"/>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经费使用明细</w:t>
      </w:r>
    </w:p>
    <w:p>
      <w:pPr>
        <w:pStyle w:val="8"/>
        <w:numPr>
          <w:ilvl w:val="0"/>
          <w:numId w:val="0"/>
        </w:numPr>
        <w:snapToGrid w:val="0"/>
        <w:spacing w:line="560" w:lineRule="exact"/>
        <w:ind w:leftChars="0" w:firstLine="640" w:firstLineChars="200"/>
        <w:jc w:val="left"/>
        <w:rPr>
          <w:rFonts w:hint="default" w:ascii="仿宋_GB2312" w:eastAsia="仿宋_GB2312" w:cs="Times New Roman"/>
          <w:b/>
          <w:bCs/>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需列明项目经费使用明细。</w:t>
      </w:r>
    </w:p>
    <w:p>
      <w:pPr>
        <w:snapToGrid w:val="0"/>
        <w:spacing w:line="560" w:lineRule="exact"/>
        <w:ind w:firstLine="642" w:firstLineChars="200"/>
        <w:jc w:val="left"/>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（三）项目未完成的，需提交具备组织</w:t>
      </w:r>
      <w:r>
        <w:rPr>
          <w:rFonts w:hint="default" w:ascii="楷体_GB2312" w:hAnsi="楷体_GB2312" w:eastAsia="楷体_GB2312" w:cs="楷体_GB2312"/>
          <w:b/>
          <w:bCs/>
          <w:kern w:val="2"/>
          <w:sz w:val="32"/>
          <w:szCs w:val="32"/>
          <w:highlight w:val="none"/>
          <w:lang w:eastAsia="zh-CN" w:bidi="ar-SA"/>
        </w:rPr>
        <w:t>意识提升</w:t>
      </w:r>
      <w:r>
        <w:rPr>
          <w:rFonts w:hint="eastAsia" w:ascii="楷体_GB2312" w:hAnsi="楷体_GB2312" w:eastAsia="楷体_GB2312" w:cs="楷体_GB2312"/>
          <w:b/>
          <w:bCs/>
          <w:kern w:val="2"/>
          <w:sz w:val="32"/>
          <w:szCs w:val="32"/>
          <w:highlight w:val="none"/>
          <w:lang w:val="en-US" w:eastAsia="zh-CN" w:bidi="ar-SA"/>
        </w:rPr>
        <w:t>活动的专业人员团队、相关工作能力及活动开展的其他必要条件的相关材料和活动计划</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1.活动方案</w:t>
      </w:r>
    </w:p>
    <w:p>
      <w:pPr>
        <w:pStyle w:val="8"/>
        <w:numPr>
          <w:ilvl w:val="0"/>
          <w:numId w:val="0"/>
        </w:numPr>
        <w:snapToGrid w:val="0"/>
        <w:spacing w:line="560" w:lineRule="exact"/>
        <w:ind w:left="0" w:leftChars="0"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）活动方案。</w:t>
      </w:r>
      <w:r>
        <w:rPr>
          <w:rFonts w:hint="eastAsia" w:ascii="仿宋_GB2312" w:eastAsia="仿宋_GB2312"/>
          <w:sz w:val="32"/>
          <w:szCs w:val="32"/>
          <w:highlight w:val="none"/>
        </w:rPr>
        <w:t>内容包括但不限于：</w:t>
      </w:r>
      <w:r>
        <w:rPr>
          <w:rFonts w:hint="default" w:ascii="仿宋_GB2312" w:eastAsia="仿宋_GB2312" w:cs="Times New Roman"/>
          <w:b w:val="0"/>
          <w:bCs w:val="0"/>
          <w:sz w:val="32"/>
          <w:szCs w:val="32"/>
          <w:highlight w:val="none"/>
          <w:lang w:eastAsia="zh-CN"/>
        </w:rPr>
        <w:t>项目主题、</w:t>
      </w:r>
      <w:r>
        <w:rPr>
          <w:rFonts w:hint="eastAsia" w:ascii="仿宋_GB2312" w:eastAsia="仿宋_GB2312"/>
          <w:sz w:val="32"/>
          <w:szCs w:val="32"/>
          <w:highlight w:val="none"/>
          <w:lang w:eastAsia="zh-CN"/>
        </w:rPr>
        <w:t>目的、意义、方</w:t>
      </w:r>
      <w:r>
        <w:rPr>
          <w:rFonts w:hint="eastAsia" w:ascii="仿宋_GB2312" w:eastAsia="仿宋_GB2312"/>
          <w:sz w:val="32"/>
          <w:szCs w:val="32"/>
          <w:highlight w:val="none"/>
        </w:rPr>
        <w:t>式</w:t>
      </w:r>
      <w:r>
        <w:rPr>
          <w:rFonts w:hint="eastAsia" w:ascii="仿宋_GB2312" w:eastAsia="仿宋_GB2312"/>
          <w:sz w:val="32"/>
          <w:szCs w:val="32"/>
          <w:highlight w:val="none"/>
          <w:lang w:eastAsia="zh-CN"/>
        </w:rPr>
        <w:t>、活动简介</w:t>
      </w:r>
      <w:r>
        <w:rPr>
          <w:rFonts w:hint="eastAsia" w:ascii="仿宋_GB2312" w:eastAsia="仿宋_GB2312"/>
          <w:sz w:val="32"/>
          <w:szCs w:val="32"/>
          <w:highlight w:val="none"/>
        </w:rPr>
        <w:t>、时间地点、</w:t>
      </w:r>
      <w:r>
        <w:rPr>
          <w:rFonts w:hint="default" w:ascii="仿宋_GB2312" w:eastAsia="仿宋_GB2312" w:cs="Times New Roman"/>
          <w:b w:val="0"/>
          <w:bCs w:val="0"/>
          <w:sz w:val="32"/>
          <w:szCs w:val="32"/>
          <w:highlight w:val="none"/>
          <w:lang w:eastAsia="zh-CN"/>
        </w:rPr>
        <w:t>活动受众</w:t>
      </w:r>
      <w:r>
        <w:rPr>
          <w:rFonts w:hint="eastAsia" w:ascii="仿宋_GB2312" w:eastAsia="仿宋_GB2312"/>
          <w:sz w:val="32"/>
          <w:szCs w:val="32"/>
          <w:highlight w:val="none"/>
          <w:lang w:eastAsia="zh-CN"/>
        </w:rPr>
        <w:t>及预计辐射范围</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人员团队情况、进度安排</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预期</w:t>
      </w:r>
      <w:r>
        <w:rPr>
          <w:rFonts w:hint="eastAsia" w:ascii="仿宋_GB2312" w:eastAsia="仿宋_GB2312"/>
          <w:sz w:val="32"/>
          <w:szCs w:val="32"/>
          <w:highlight w:val="none"/>
        </w:rPr>
        <w:t>效果</w:t>
      </w:r>
      <w:r>
        <w:rPr>
          <w:rFonts w:hint="eastAsia" w:ascii="仿宋_GB2312" w:eastAsia="仿宋_GB2312"/>
          <w:sz w:val="32"/>
          <w:szCs w:val="32"/>
          <w:highlight w:val="none"/>
          <w:lang w:eastAsia="zh-CN"/>
        </w:rPr>
        <w:t>等；</w:t>
      </w:r>
    </w:p>
    <w:p>
      <w:pPr>
        <w:pStyle w:val="8"/>
        <w:numPr>
          <w:ilvl w:val="0"/>
          <w:numId w:val="0"/>
        </w:numPr>
        <w:snapToGrid w:val="0"/>
        <w:spacing w:line="560" w:lineRule="exact"/>
        <w:ind w:left="0"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）绩效目标：</w:t>
      </w:r>
      <w:r>
        <w:rPr>
          <w:rFonts w:hint="eastAsia" w:ascii="仿宋_GB2312" w:eastAsia="仿宋_GB2312" w:cs="Times New Roman"/>
          <w:b w:val="0"/>
          <w:bCs w:val="0"/>
          <w:sz w:val="32"/>
          <w:szCs w:val="32"/>
          <w:highlight w:val="none"/>
          <w:lang w:val="en-US" w:eastAsia="zh-CN"/>
        </w:rPr>
        <w:t>需包含定性指标与定量指标，需列明具体宣传作品数量，如原创报道总字数或篇数、视频/动画作品总时长及期数、线下活动场次及每场活动人数、屏幕或广告牌投放的园区数量等，并提供社会效益、传播效果的有关说明。</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2.人员团队及相关材料</w:t>
      </w:r>
    </w:p>
    <w:p>
      <w:pPr>
        <w:pStyle w:val="8"/>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提交</w:t>
      </w:r>
      <w:r>
        <w:rPr>
          <w:rFonts w:hint="default" w:ascii="仿宋_GB2312" w:eastAsia="仿宋_GB2312"/>
          <w:sz w:val="32"/>
          <w:szCs w:val="32"/>
          <w:highlight w:val="none"/>
          <w:lang w:eastAsia="zh-CN"/>
        </w:rPr>
        <w:t>项目团队</w:t>
      </w:r>
      <w:r>
        <w:rPr>
          <w:rFonts w:hint="eastAsia" w:ascii="仿宋_GB2312" w:eastAsia="仿宋_GB2312"/>
          <w:sz w:val="32"/>
          <w:szCs w:val="32"/>
          <w:highlight w:val="none"/>
        </w:rPr>
        <w:t>工作人员</w:t>
      </w:r>
      <w:r>
        <w:rPr>
          <w:rFonts w:hint="default" w:ascii="仿宋_GB2312" w:eastAsia="仿宋_GB2312"/>
          <w:sz w:val="32"/>
          <w:szCs w:val="32"/>
          <w:highlight w:val="none"/>
        </w:rPr>
        <w:t>的</w:t>
      </w:r>
      <w:r>
        <w:rPr>
          <w:rFonts w:hint="eastAsia" w:ascii="仿宋_GB2312" w:eastAsia="仿宋_GB2312"/>
          <w:sz w:val="32"/>
          <w:szCs w:val="32"/>
          <w:highlight w:val="none"/>
        </w:rPr>
        <w:t>相关材料</w:t>
      </w:r>
      <w:r>
        <w:rPr>
          <w:rFonts w:hint="eastAsia" w:ascii="仿宋_GB2312" w:eastAsia="仿宋_GB2312"/>
          <w:sz w:val="32"/>
          <w:szCs w:val="32"/>
          <w:highlight w:val="none"/>
          <w:lang w:eastAsia="zh-CN"/>
        </w:rPr>
        <w:t>，包括但不限于：</w:t>
      </w:r>
      <w:r>
        <w:rPr>
          <w:rFonts w:hint="eastAsia" w:ascii="仿宋_GB2312" w:eastAsia="仿宋_GB2312"/>
          <w:sz w:val="32"/>
          <w:szCs w:val="32"/>
          <w:highlight w:val="none"/>
        </w:rPr>
        <w:t>学历或学位证</w:t>
      </w:r>
      <w:r>
        <w:rPr>
          <w:rFonts w:hint="eastAsia" w:ascii="仿宋_GB2312" w:eastAsia="仿宋_GB2312"/>
          <w:sz w:val="32"/>
          <w:szCs w:val="32"/>
          <w:highlight w:val="none"/>
          <w:lang w:eastAsia="zh-CN"/>
        </w:rPr>
        <w:t>书、</w:t>
      </w:r>
      <w:r>
        <w:rPr>
          <w:rFonts w:hint="default" w:ascii="仿宋_GB2312" w:eastAsia="仿宋_GB2312"/>
          <w:sz w:val="32"/>
          <w:szCs w:val="32"/>
          <w:highlight w:val="none"/>
          <w:lang w:eastAsia="zh-CN"/>
        </w:rPr>
        <w:t>拥有知识产权领域意识提升项目同类业绩</w:t>
      </w:r>
      <w:r>
        <w:rPr>
          <w:rFonts w:hint="eastAsia" w:ascii="仿宋_GB2312" w:eastAsia="仿宋_GB2312"/>
          <w:sz w:val="32"/>
          <w:szCs w:val="32"/>
          <w:highlight w:val="none"/>
        </w:rPr>
        <w:t>经</w:t>
      </w:r>
      <w:r>
        <w:rPr>
          <w:rFonts w:hint="default" w:ascii="仿宋_GB2312" w:eastAsia="仿宋_GB2312"/>
          <w:sz w:val="32"/>
          <w:szCs w:val="32"/>
          <w:highlight w:val="none"/>
        </w:rPr>
        <w:t>验的佐证材料</w:t>
      </w:r>
      <w:r>
        <w:rPr>
          <w:rFonts w:hint="eastAsia" w:ascii="仿宋_GB2312" w:eastAsia="仿宋_GB2312"/>
          <w:sz w:val="32"/>
          <w:szCs w:val="32"/>
          <w:highlight w:val="none"/>
        </w:rPr>
        <w:t>等。</w:t>
      </w:r>
    </w:p>
    <w:p>
      <w:pPr>
        <w:pStyle w:val="8"/>
        <w:numPr>
          <w:ilvl w:val="0"/>
          <w:numId w:val="0"/>
        </w:numPr>
        <w:snapToGrid w:val="0"/>
        <w:spacing w:line="560" w:lineRule="exact"/>
        <w:ind w:left="0" w:leftChars="0" w:firstLine="642" w:firstLineChars="200"/>
        <w:jc w:val="left"/>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3.经费测算明细表</w:t>
      </w:r>
    </w:p>
    <w:p>
      <w:pPr>
        <w:pStyle w:val="8"/>
        <w:numPr>
          <w:ilvl w:val="0"/>
          <w:numId w:val="0"/>
        </w:numPr>
        <w:snapToGrid w:val="0"/>
        <w:spacing w:line="560" w:lineRule="exact"/>
        <w:ind w:leftChars="0" w:firstLine="640" w:firstLineChars="200"/>
        <w:jc w:val="left"/>
        <w:rPr>
          <w:rFonts w:hint="eastAsia" w:ascii="仿宋_GB2312"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需列明经费测算明细。</w:t>
      </w:r>
    </w:p>
    <w:p>
      <w:pPr>
        <w:pStyle w:val="8"/>
        <w:numPr>
          <w:ilvl w:val="0"/>
          <w:numId w:val="0"/>
        </w:numPr>
        <w:snapToGrid w:val="0"/>
        <w:spacing w:line="560" w:lineRule="exact"/>
        <w:ind w:leftChars="0" w:firstLine="642" w:firstLineChars="200"/>
        <w:jc w:val="left"/>
        <w:rPr>
          <w:rFonts w:hint="default" w:ascii="仿宋_GB2312" w:eastAsia="仿宋_GB2312" w:cs="Times New Roman"/>
          <w:b w:val="0"/>
          <w:bCs w:val="0"/>
          <w:sz w:val="32"/>
          <w:szCs w:val="32"/>
          <w:highlight w:val="none"/>
          <w:lang w:val="en-US" w:eastAsia="zh-CN"/>
        </w:rPr>
      </w:pPr>
      <w:r>
        <w:rPr>
          <w:rFonts w:hint="eastAsia" w:ascii="仿宋_GB2312" w:eastAsia="仿宋_GB2312" w:cs="Times New Roman"/>
          <w:b/>
          <w:bCs/>
          <w:sz w:val="32"/>
          <w:szCs w:val="32"/>
          <w:highlight w:val="none"/>
          <w:lang w:val="en-US" w:eastAsia="zh-CN"/>
        </w:rPr>
        <w:t>4.</w:t>
      </w:r>
      <w:r>
        <w:rPr>
          <w:rFonts w:hint="eastAsia" w:ascii="仿宋_GB2312" w:eastAsia="仿宋_GB2312" w:cs="Times New Roman"/>
          <w:b w:val="0"/>
          <w:bCs w:val="0"/>
          <w:sz w:val="32"/>
          <w:szCs w:val="32"/>
          <w:highlight w:val="none"/>
          <w:lang w:val="en-US" w:eastAsia="zh-CN"/>
        </w:rPr>
        <w:t>近3年（202</w:t>
      </w:r>
      <w:r>
        <w:rPr>
          <w:rFonts w:hint="default" w:ascii="仿宋_GB2312" w:eastAsia="仿宋_GB2312" w:cs="Times New Roman"/>
          <w:b w:val="0"/>
          <w:bCs w:val="0"/>
          <w:sz w:val="32"/>
          <w:szCs w:val="32"/>
          <w:highlight w:val="none"/>
          <w:lang w:eastAsia="zh-CN"/>
        </w:rPr>
        <w:t>2</w:t>
      </w:r>
      <w:r>
        <w:rPr>
          <w:rFonts w:hint="eastAsia" w:ascii="仿宋_GB2312" w:eastAsia="仿宋_GB2312" w:cs="Times New Roman"/>
          <w:b w:val="0"/>
          <w:bCs w:val="0"/>
          <w:sz w:val="32"/>
          <w:szCs w:val="32"/>
          <w:highlight w:val="none"/>
          <w:lang w:val="en-US" w:eastAsia="zh-CN"/>
        </w:rPr>
        <w:t>年1月1日至申报截止日）在其自有媒体/自媒体平台上或者有合作关系的媒体/自媒体平台上发布深圳知识产权相关文字、视频、平面投放等宣传内容的（限原创宣传作品，不含转载作品），需提交发布内容清单（系统模板）及佐证材料（链接、截图、图片、报纸杂志</w:t>
      </w:r>
      <w:bookmarkStart w:id="0" w:name="_GoBack"/>
      <w:bookmarkEnd w:id="0"/>
      <w:r>
        <w:rPr>
          <w:rFonts w:hint="eastAsia" w:ascii="仿宋_GB2312" w:eastAsia="仿宋_GB2312" w:cs="Times New Roman"/>
          <w:b w:val="0"/>
          <w:bCs w:val="0"/>
          <w:sz w:val="32"/>
          <w:szCs w:val="32"/>
          <w:highlight w:val="none"/>
          <w:lang w:val="en-US" w:eastAsia="zh-CN"/>
        </w:rPr>
        <w:t>的电子版或纸质版扫描件等，在合作平台上发布的，需提交合同、委托协议等证明合作关系存在的相关材料）。</w:t>
      </w:r>
    </w:p>
    <w:p>
      <w:pPr>
        <w:snapToGrid w:val="0"/>
        <w:spacing w:line="560" w:lineRule="exact"/>
        <w:ind w:firstLine="642" w:firstLineChars="200"/>
        <w:jc w:val="left"/>
        <w:rPr>
          <w:rFonts w:hint="default" w:ascii="楷体_GB2312" w:hAnsi="楷体_GB2312" w:eastAsia="楷体_GB2312" w:cs="楷体_GB2312"/>
          <w:b/>
          <w:bCs/>
          <w:kern w:val="2"/>
          <w:sz w:val="32"/>
          <w:szCs w:val="32"/>
          <w:highlight w:val="none"/>
          <w:lang w:eastAsia="zh-CN" w:bidi="ar-SA"/>
        </w:rPr>
      </w:pP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四</w:t>
      </w:r>
      <w:r>
        <w:rPr>
          <w:rFonts w:hint="eastAsia" w:ascii="楷体_GB2312" w:hAnsi="楷体_GB2312" w:eastAsia="楷体_GB2312" w:cs="楷体_GB2312"/>
          <w:b/>
          <w:bCs/>
          <w:kern w:val="2"/>
          <w:sz w:val="32"/>
          <w:szCs w:val="32"/>
          <w:highlight w:val="none"/>
          <w:lang w:val="en-US" w:eastAsia="zh-CN" w:bidi="ar-SA"/>
        </w:rPr>
        <w:t>）</w:t>
      </w:r>
      <w:r>
        <w:rPr>
          <w:rFonts w:hint="default" w:ascii="楷体_GB2312" w:hAnsi="楷体_GB2312" w:eastAsia="楷体_GB2312" w:cs="楷体_GB2312"/>
          <w:b/>
          <w:bCs/>
          <w:kern w:val="2"/>
          <w:sz w:val="32"/>
          <w:szCs w:val="32"/>
          <w:highlight w:val="none"/>
          <w:lang w:eastAsia="zh-CN" w:bidi="ar-SA"/>
        </w:rPr>
        <w:t>其他相关材料</w:t>
      </w:r>
    </w:p>
    <w:p>
      <w:pPr>
        <w:snapToGrid w:val="0"/>
        <w:spacing w:line="560" w:lineRule="exact"/>
        <w:ind w:firstLine="642" w:firstLineChars="200"/>
        <w:jc w:val="left"/>
        <w:rPr>
          <w:rFonts w:hint="default" w:ascii="仿宋_GB2312" w:eastAsia="仿宋_GB2312"/>
          <w:sz w:val="32"/>
          <w:szCs w:val="32"/>
          <w:highlight w:val="none"/>
          <w:lang w:eastAsia="zh-CN"/>
        </w:rPr>
      </w:pPr>
      <w:r>
        <w:rPr>
          <w:rFonts w:hint="default" w:ascii="仿宋_GB2312" w:eastAsia="仿宋_GB2312" w:cs="Times New Roman"/>
          <w:b/>
          <w:bCs/>
          <w:kern w:val="2"/>
          <w:sz w:val="32"/>
          <w:szCs w:val="32"/>
          <w:highlight w:val="none"/>
          <w:lang w:eastAsia="zh-CN" w:bidi="ar-SA"/>
        </w:rPr>
        <w:t>1</w:t>
      </w:r>
      <w:r>
        <w:rPr>
          <w:rFonts w:hint="default" w:ascii="仿宋_GB2312" w:hAnsi="Times New Roman" w:eastAsia="仿宋_GB2312" w:cs="Times New Roman"/>
          <w:b/>
          <w:bCs/>
          <w:kern w:val="2"/>
          <w:sz w:val="32"/>
          <w:szCs w:val="32"/>
          <w:highlight w:val="none"/>
          <w:lang w:eastAsia="zh-CN" w:bidi="ar-SA"/>
        </w:rPr>
        <w:t>.</w:t>
      </w:r>
      <w:r>
        <w:rPr>
          <w:rFonts w:hint="eastAsia" w:ascii="仿宋_GB2312" w:hAnsi="Times New Roman" w:eastAsia="仿宋_GB2312" w:cs="Times New Roman"/>
          <w:b/>
          <w:bCs/>
          <w:kern w:val="2"/>
          <w:sz w:val="32"/>
          <w:szCs w:val="32"/>
          <w:highlight w:val="none"/>
          <w:lang w:val="en-US" w:eastAsia="zh-CN" w:bidi="ar-SA"/>
        </w:rPr>
        <w:t>过</w:t>
      </w:r>
      <w:r>
        <w:rPr>
          <w:rFonts w:hint="eastAsia" w:ascii="仿宋_GB2312" w:eastAsia="仿宋_GB2312" w:cs="Times New Roman"/>
          <w:b/>
          <w:bCs/>
          <w:sz w:val="32"/>
          <w:szCs w:val="32"/>
          <w:highlight w:val="none"/>
          <w:lang w:val="en-US" w:eastAsia="zh-CN"/>
        </w:rPr>
        <w:t>往项目经验（如有）：</w:t>
      </w:r>
      <w:r>
        <w:rPr>
          <w:rFonts w:hint="eastAsia" w:ascii="仿宋_GB2312" w:eastAsia="仿宋_GB2312" w:cs="Times New Roman"/>
          <w:b w:val="0"/>
          <w:bCs w:val="0"/>
          <w:sz w:val="32"/>
          <w:szCs w:val="32"/>
          <w:highlight w:val="none"/>
          <w:lang w:val="en-US" w:eastAsia="zh-CN"/>
        </w:rPr>
        <w:t>近五年（20</w:t>
      </w:r>
      <w:r>
        <w:rPr>
          <w:rFonts w:hint="default" w:ascii="仿宋_GB2312" w:eastAsia="仿宋_GB2312" w:cs="Times New Roman"/>
          <w:b w:val="0"/>
          <w:bCs w:val="0"/>
          <w:sz w:val="32"/>
          <w:szCs w:val="32"/>
          <w:highlight w:val="none"/>
          <w:lang w:eastAsia="zh-CN"/>
        </w:rPr>
        <w:t>20</w:t>
      </w:r>
      <w:r>
        <w:rPr>
          <w:rFonts w:hint="eastAsia" w:ascii="仿宋_GB2312" w:eastAsia="仿宋_GB2312" w:cs="Times New Roman"/>
          <w:b w:val="0"/>
          <w:bCs w:val="0"/>
          <w:sz w:val="32"/>
          <w:szCs w:val="32"/>
          <w:highlight w:val="none"/>
          <w:lang w:val="en-US" w:eastAsia="zh-CN"/>
        </w:rPr>
        <w:t>年1月1日至申报截止日）主/承办过国家、省、市知识产权</w:t>
      </w:r>
      <w:r>
        <w:rPr>
          <w:rFonts w:hint="default" w:ascii="仿宋_GB2312" w:eastAsia="仿宋_GB2312" w:cs="Times New Roman"/>
          <w:b w:val="0"/>
          <w:bCs w:val="0"/>
          <w:sz w:val="32"/>
          <w:szCs w:val="32"/>
          <w:highlight w:val="none"/>
          <w:lang w:eastAsia="zh-CN"/>
        </w:rPr>
        <w:t>意识提升</w:t>
      </w:r>
      <w:r>
        <w:rPr>
          <w:rFonts w:hint="eastAsia" w:ascii="仿宋_GB2312" w:eastAsia="仿宋_GB2312" w:cs="Times New Roman"/>
          <w:b w:val="0"/>
          <w:bCs w:val="0"/>
          <w:sz w:val="32"/>
          <w:szCs w:val="32"/>
          <w:highlight w:val="none"/>
          <w:lang w:val="en-US" w:eastAsia="zh-CN"/>
        </w:rPr>
        <w:t>项目的，需上传相关活动清单（系统模板）及</w:t>
      </w:r>
      <w:r>
        <w:rPr>
          <w:rFonts w:hint="default" w:ascii="仿宋_GB2312" w:eastAsia="仿宋_GB2312" w:cs="Times New Roman"/>
          <w:b w:val="0"/>
          <w:bCs w:val="0"/>
          <w:sz w:val="32"/>
          <w:szCs w:val="32"/>
          <w:highlight w:val="none"/>
          <w:lang w:eastAsia="zh-CN"/>
        </w:rPr>
        <w:t>对应</w:t>
      </w:r>
      <w:r>
        <w:rPr>
          <w:rFonts w:hint="eastAsia" w:ascii="仿宋_GB2312" w:eastAsia="仿宋_GB2312"/>
          <w:sz w:val="32"/>
          <w:szCs w:val="32"/>
          <w:highlight w:val="none"/>
          <w:lang w:eastAsia="zh-CN"/>
        </w:rPr>
        <w:t>佐证材料，如项目合同等</w:t>
      </w:r>
      <w:r>
        <w:rPr>
          <w:rFonts w:hint="default" w:ascii="仿宋_GB2312" w:eastAsia="仿宋_GB2312"/>
          <w:sz w:val="32"/>
          <w:szCs w:val="32"/>
          <w:highlight w:val="none"/>
          <w:lang w:eastAsia="zh-CN"/>
        </w:rPr>
        <w:t>；</w:t>
      </w:r>
    </w:p>
    <w:p>
      <w:pPr>
        <w:ind w:firstLine="642" w:firstLineChars="200"/>
        <w:rPr>
          <w:rFonts w:hint="default" w:ascii="仿宋_GB2312" w:eastAsia="仿宋_GB2312"/>
          <w:sz w:val="32"/>
          <w:szCs w:val="32"/>
          <w:highlight w:val="none"/>
        </w:rPr>
      </w:pPr>
      <w:r>
        <w:rPr>
          <w:rFonts w:hint="default" w:ascii="仿宋_GB2312" w:eastAsia="仿宋_GB2312"/>
          <w:b/>
          <w:bCs/>
          <w:sz w:val="32"/>
          <w:szCs w:val="32"/>
          <w:highlight w:val="none"/>
        </w:rPr>
        <w:t>2.其他能体现相关工作能力的材料（如有）</w:t>
      </w:r>
      <w:r>
        <w:rPr>
          <w:rFonts w:hint="default" w:ascii="仿宋_GB2312" w:eastAsia="仿宋_GB2312"/>
          <w:sz w:val="32"/>
          <w:szCs w:val="32"/>
          <w:highlight w:val="none"/>
        </w:rPr>
        <w:t>：</w:t>
      </w:r>
    </w:p>
    <w:p>
      <w:pPr>
        <w:ind w:firstLine="640" w:firstLineChars="200"/>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获奖情况</w:t>
      </w:r>
      <w:r>
        <w:rPr>
          <w:rFonts w:hint="eastAsia" w:ascii="仿宋_GB2312" w:eastAsia="仿宋_GB2312"/>
          <w:sz w:val="32"/>
          <w:szCs w:val="32"/>
          <w:highlight w:val="none"/>
          <w:lang w:eastAsia="zh-CN"/>
        </w:rPr>
        <w:t>：近三年（202</w:t>
      </w:r>
      <w:r>
        <w:rPr>
          <w:rFonts w:hint="default" w:ascii="仿宋_GB2312" w:eastAsia="仿宋_GB2312"/>
          <w:sz w:val="32"/>
          <w:szCs w:val="32"/>
          <w:highlight w:val="none"/>
          <w:lang w:eastAsia="zh-CN"/>
        </w:rPr>
        <w:t>2</w:t>
      </w:r>
      <w:r>
        <w:rPr>
          <w:rFonts w:hint="eastAsia" w:ascii="仿宋_GB2312" w:eastAsia="仿宋_GB2312"/>
          <w:sz w:val="32"/>
          <w:szCs w:val="32"/>
          <w:highlight w:val="none"/>
          <w:lang w:eastAsia="zh-CN"/>
        </w:rPr>
        <w:t>年1月1日至项目申报截止日）申请单位或申请单位承接、制作的宣传项目获得国家、省、市（不限本省本市）新闻奖项或其他宣传类奖项的（相关奖项应由国家、省、市政府部门或行政机关评定发布，或由国家、省、市政府部门或行政机关委托、批准有关单位进行评定和发布），需提供获奖情况清单（系统模板）及相关佐证材料；</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资质情况</w:t>
      </w:r>
      <w:r>
        <w:rPr>
          <w:rFonts w:hint="eastAsia" w:ascii="仿宋_GB2312" w:eastAsia="仿宋_GB2312"/>
          <w:sz w:val="32"/>
          <w:szCs w:val="32"/>
          <w:highlight w:val="none"/>
          <w:lang w:eastAsia="zh-CN"/>
        </w:rPr>
        <w:t>：属于市级以上官方媒体的，需提供报纸出版许可证或广播电视节目制作经营许可证扫描件；属于门户网站的，需提供</w:t>
      </w:r>
      <w:r>
        <w:rPr>
          <w:rFonts w:hint="eastAsia" w:ascii="仿宋_GB2312" w:eastAsia="仿宋_GB2312"/>
          <w:sz w:val="32"/>
          <w:szCs w:val="32"/>
          <w:highlight w:val="none"/>
          <w:lang w:val="en-US" w:eastAsia="zh-CN"/>
        </w:rPr>
        <w:t>2024年度日均IP访问量统计数据或有关截图；属于微博、抖音、公众号等自媒体的，需提供截至申报日</w:t>
      </w:r>
      <w:r>
        <w:rPr>
          <w:rFonts w:hint="eastAsia" w:ascii="仿宋_GB2312" w:eastAsia="仿宋_GB2312"/>
          <w:sz w:val="32"/>
          <w:szCs w:val="32"/>
          <w:highlight w:val="none"/>
          <w:lang w:eastAsia="zh-CN"/>
        </w:rPr>
        <w:t>平台粉丝数量截图；属于线下活动策划类项目的，需提供相关宣传活动或屏幕、广告牌投放至少进入我市</w:t>
      </w:r>
      <w:r>
        <w:rPr>
          <w:rFonts w:hint="eastAsia" w:ascii="仿宋_GB2312" w:eastAsia="仿宋_GB2312"/>
          <w:sz w:val="32"/>
          <w:szCs w:val="32"/>
          <w:highlight w:val="none"/>
          <w:lang w:val="en-US" w:eastAsia="zh-CN"/>
        </w:rPr>
        <w:t>5个重点产业园区的承诺函（活动已完成的，需提供线下宣传活动或屏幕、广告牌投放至少进入5个我市重点产业园区的佐证材料）。</w:t>
      </w:r>
      <w:r>
        <w:rPr>
          <w:rFonts w:hint="eastAsia" w:ascii="仿宋_GB2312" w:eastAsia="仿宋_GB2312"/>
          <w:sz w:val="32"/>
          <w:szCs w:val="32"/>
          <w:highlight w:val="none"/>
          <w:lang w:eastAsia="zh-CN"/>
        </w:rPr>
        <w:t>申请人与上述媒体存在合作关系，可依托其媒体平台为本项目进行宣传的，需提供相关合作协议等佐证材料；</w:t>
      </w:r>
    </w:p>
    <w:p>
      <w:pPr>
        <w:ind w:firstLine="640" w:firstLineChars="200"/>
        <w:rPr>
          <w:rFonts w:hint="default"/>
          <w:color w:val="auto"/>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default" w:ascii="仿宋_GB2312" w:eastAsia="仿宋_GB2312"/>
          <w:sz w:val="32"/>
          <w:szCs w:val="32"/>
          <w:highlight w:val="none"/>
        </w:rPr>
        <w:t>资源渠道</w:t>
      </w:r>
      <w:r>
        <w:rPr>
          <w:rFonts w:hint="eastAsia" w:ascii="仿宋_GB2312" w:eastAsia="仿宋_GB2312"/>
          <w:sz w:val="32"/>
          <w:szCs w:val="32"/>
          <w:highlight w:val="none"/>
          <w:lang w:eastAsia="zh-CN"/>
        </w:rPr>
        <w:t>：可联动中央、省、市（限本省本市）或珠三角城市或港澳地区主流媒体平台的，需提供相关佐证材料，如合同、合作</w:t>
      </w:r>
      <w:r>
        <w:rPr>
          <w:rFonts w:hint="eastAsia" w:ascii="仿宋_GB2312" w:eastAsia="仿宋_GB2312"/>
          <w:color w:val="auto"/>
          <w:sz w:val="32"/>
          <w:szCs w:val="32"/>
          <w:highlight w:val="none"/>
          <w:lang w:eastAsia="zh-CN"/>
        </w:rPr>
        <w:t>协议等</w:t>
      </w:r>
      <w:r>
        <w:rPr>
          <w:rFonts w:hint="default" w:ascii="仿宋_GB2312" w:eastAsia="仿宋_GB2312"/>
          <w:color w:val="auto"/>
          <w:sz w:val="32"/>
          <w:szCs w:val="32"/>
          <w:highlight w:val="none"/>
        </w:rPr>
        <w:t>。</w:t>
      </w:r>
    </w:p>
    <w:p>
      <w:pPr>
        <w:ind w:firstLine="640" w:firstLineChars="200"/>
        <w:rPr>
          <w:rFonts w:hint="eastAsia" w:ascii="楷体_GB2312" w:hAnsi="楷体_GB2312" w:eastAsia="楷体_GB2312" w:cs="楷体_GB2312"/>
          <w:b/>
          <w:bCs/>
          <w:color w:val="auto"/>
          <w:sz w:val="32"/>
          <w:szCs w:val="32"/>
          <w:highlight w:val="none"/>
          <w:lang w:eastAsia="zh-CN"/>
        </w:rPr>
      </w:pPr>
      <w:r>
        <w:rPr>
          <w:rFonts w:hint="eastAsia" w:ascii="仿宋_GB2312" w:eastAsia="仿宋_GB2312"/>
          <w:color w:val="auto"/>
          <w:sz w:val="32"/>
          <w:szCs w:val="32"/>
          <w:highlight w:val="none"/>
        </w:rPr>
        <w:t>以上第（一）至第（</w:t>
      </w: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）项全部申请材料应当确保页面文字、公章、签名等实质性内容清晰可辨，各页面主要内容均为正向，不可横置或倒置。</w:t>
      </w:r>
    </w:p>
    <w:p>
      <w:pPr>
        <w:pStyle w:val="8"/>
        <w:numPr>
          <w:ilvl w:val="0"/>
          <w:numId w:val="1"/>
        </w:numPr>
        <w:snapToGrid w:val="0"/>
        <w:spacing w:line="560" w:lineRule="exact"/>
        <w:ind w:left="1361" w:firstLineChars="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受理事宜</w:t>
      </w:r>
    </w:p>
    <w:p>
      <w:pPr>
        <w:snapToGrid w:val="0"/>
        <w:spacing w:line="560" w:lineRule="exact"/>
        <w:ind w:firstLine="642" w:firstLineChars="200"/>
        <w:jc w:val="left"/>
        <w:rPr>
          <w:rFonts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rPr>
        <w:t>（一）受理机关</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深圳市市场监督管理局。</w:t>
      </w:r>
    </w:p>
    <w:p>
      <w:pPr>
        <w:snapToGrid w:val="0"/>
        <w:spacing w:line="560" w:lineRule="exact"/>
        <w:ind w:firstLine="642"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rPr>
        <w:t>3.办公时间：星期一至星期五（法定节假日除外）上午09:00-12:00，下午14:00-18:00。</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决定机关</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深圳市市场监督管理局</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r>
        <w:rPr>
          <w:rFonts w:hint="eastAsia" w:ascii="仿宋_GB2312" w:eastAsia="仿宋_GB2312"/>
          <w:sz w:val="32"/>
        </w:rPr>
        <w:t>。</w:t>
      </w:r>
    </w:p>
    <w:p>
      <w:pPr>
        <w:snapToGrid w:val="0"/>
        <w:spacing w:line="560" w:lineRule="exact"/>
        <w:ind w:firstLine="642"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hint="eastAsia"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highlight w:val="none"/>
        </w:rPr>
      </w:pPr>
      <w:r>
        <w:rPr>
          <w:rFonts w:ascii="仿宋_GB2312" w:eastAsia="仿宋_GB2312"/>
          <w:b w:val="0"/>
          <w:sz w:val="32"/>
          <w:szCs w:val="32"/>
          <w:highlight w:val="none"/>
        </w:rPr>
        <w:t>（三）</w:t>
      </w:r>
      <w:r>
        <w:rPr>
          <w:rFonts w:hint="eastAsia" w:ascii="仿宋_GB2312" w:eastAsia="仿宋_GB2312"/>
          <w:b w:val="0"/>
          <w:sz w:val="32"/>
          <w:szCs w:val="32"/>
          <w:highlight w:val="none"/>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highlight w:val="none"/>
        </w:rPr>
      </w:pPr>
      <w:r>
        <w:rPr>
          <w:rFonts w:hint="eastAsia" w:ascii="仿宋_GB2312" w:eastAsia="仿宋_GB2312"/>
          <w:b w:val="0"/>
          <w:sz w:val="32"/>
          <w:szCs w:val="32"/>
          <w:highlight w:val="none"/>
          <w:lang w:eastAsia="zh-CN"/>
        </w:rPr>
        <w:t>（四）</w:t>
      </w:r>
      <w:r>
        <w:rPr>
          <w:rFonts w:ascii="仿宋_GB2312" w:eastAsia="仿宋_GB2312"/>
          <w:b w:val="0"/>
          <w:sz w:val="32"/>
          <w:szCs w:val="32"/>
          <w:highlight w:val="none"/>
        </w:rPr>
        <w:t>根据上述规定，申请人申请资助时必须作出合规承诺（在申报系统中操作），否则不予受理。</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收费情况</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不收费。</w:t>
      </w:r>
    </w:p>
    <w:p>
      <w:pPr>
        <w:pStyle w:val="8"/>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年审或年检</w:t>
      </w:r>
    </w:p>
    <w:p>
      <w:pPr>
        <w:snapToGrid w:val="0"/>
        <w:spacing w:line="560" w:lineRule="exact"/>
        <w:ind w:firstLine="640" w:firstLineChars="200"/>
        <w:jc w:val="left"/>
        <w:rPr>
          <w:rFonts w:hint="eastAsia" w:ascii="仿宋_GB2312" w:eastAsia="仿宋_GB2312"/>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highlight w:val="none"/>
        </w:rPr>
        <w:t>无年审、年检。</w:t>
      </w:r>
    </w:p>
    <w:p>
      <w:pPr>
        <w:snapToGrid w:val="0"/>
        <w:spacing w:line="56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vertAlign w:val="baseline"/>
          <w:lang w:val="en-US" w:eastAsia="zh-CN"/>
        </w:rPr>
      </w:pPr>
      <w:r>
        <w:rPr>
          <w:rFonts w:hint="eastAsia" w:ascii="方正小标宋简体" w:hAnsi="方正小标宋简体" w:eastAsia="方正小标宋简体" w:cs="方正小标宋简体"/>
          <w:sz w:val="44"/>
          <w:szCs w:val="44"/>
          <w:highlight w:val="none"/>
          <w:vertAlign w:val="baseline"/>
          <w:lang w:val="en-US" w:eastAsia="zh-CN"/>
        </w:rPr>
        <w:t>202</w:t>
      </w:r>
      <w:r>
        <w:rPr>
          <w:rFonts w:hint="default" w:ascii="方正小标宋简体" w:hAnsi="方正小标宋简体" w:eastAsia="方正小标宋简体" w:cs="方正小标宋简体"/>
          <w:sz w:val="44"/>
          <w:szCs w:val="44"/>
          <w:highlight w:val="none"/>
          <w:vertAlign w:val="baseline"/>
          <w:lang w:eastAsia="zh-CN"/>
        </w:rPr>
        <w:t>5</w:t>
      </w:r>
      <w:r>
        <w:rPr>
          <w:rFonts w:hint="eastAsia" w:ascii="方正小标宋简体" w:hAnsi="方正小标宋简体" w:eastAsia="方正小标宋简体" w:cs="方正小标宋简体"/>
          <w:sz w:val="44"/>
          <w:szCs w:val="44"/>
          <w:highlight w:val="none"/>
          <w:vertAlign w:val="baseline"/>
          <w:lang w:val="en-US" w:eastAsia="zh-CN"/>
        </w:rPr>
        <w:t>年度深圳市知识产权专项资金意识提升资助项目重点方向清单</w:t>
      </w:r>
    </w:p>
    <w:tbl>
      <w:tblPr>
        <w:tblStyle w:val="6"/>
        <w:tblW w:w="14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75"/>
        <w:gridCol w:w="7555"/>
        <w:gridCol w:w="201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97" w:type="dxa"/>
            <w:noWrap w:val="0"/>
            <w:vAlign w:val="top"/>
          </w:tcPr>
          <w:p>
            <w:pPr>
              <w:jc w:val="center"/>
              <w:rPr>
                <w:rFonts w:hint="eastAsia" w:ascii="黑体" w:hAnsi="黑体" w:eastAsia="黑体" w:cs="黑体"/>
                <w:b/>
                <w:bCs/>
                <w:sz w:val="21"/>
                <w:szCs w:val="24"/>
                <w:highlight w:val="none"/>
                <w:vertAlign w:val="baseline"/>
                <w:lang w:val="en-US" w:eastAsia="zh-CN"/>
              </w:rPr>
            </w:pPr>
            <w:r>
              <w:rPr>
                <w:rFonts w:hint="eastAsia" w:ascii="黑体" w:hAnsi="黑体" w:eastAsia="黑体" w:cs="黑体"/>
                <w:b/>
                <w:bCs/>
                <w:sz w:val="21"/>
                <w:szCs w:val="24"/>
                <w:highlight w:val="none"/>
                <w:vertAlign w:val="baseline"/>
                <w:lang w:val="en-US" w:eastAsia="zh-CN"/>
              </w:rPr>
              <w:t>序号</w:t>
            </w:r>
          </w:p>
        </w:tc>
        <w:tc>
          <w:tcPr>
            <w:tcW w:w="2175"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资助主题</w:t>
            </w:r>
          </w:p>
        </w:tc>
        <w:tc>
          <w:tcPr>
            <w:tcW w:w="7555" w:type="dxa"/>
            <w:noWrap w:val="0"/>
            <w:vAlign w:val="top"/>
          </w:tcPr>
          <w:p>
            <w:pPr>
              <w:jc w:val="center"/>
              <w:rPr>
                <w:rFonts w:hint="eastAsia" w:ascii="黑体" w:hAnsi="黑体" w:eastAsia="黑体" w:cs="黑体"/>
                <w:sz w:val="21"/>
                <w:szCs w:val="24"/>
                <w:highlight w:val="none"/>
                <w:vertAlign w:val="baseline"/>
                <w:lang w:val="en-US" w:eastAsia="zh-CN"/>
              </w:rPr>
            </w:pPr>
            <w:r>
              <w:rPr>
                <w:rFonts w:hint="eastAsia" w:ascii="黑体" w:hAnsi="黑体" w:eastAsia="黑体" w:cs="黑体"/>
                <w:sz w:val="21"/>
                <w:szCs w:val="24"/>
                <w:highlight w:val="none"/>
                <w:vertAlign w:val="baseline"/>
                <w:lang w:val="en-US" w:eastAsia="zh-CN"/>
              </w:rPr>
              <w:t>资助内容</w:t>
            </w:r>
          </w:p>
        </w:tc>
        <w:tc>
          <w:tcPr>
            <w:tcW w:w="2010" w:type="dxa"/>
            <w:noWrap w:val="0"/>
            <w:vAlign w:val="top"/>
          </w:tcPr>
          <w:p>
            <w:pPr>
              <w:jc w:val="center"/>
              <w:rPr>
                <w:rFonts w:hint="eastAsia" w:ascii="黑体" w:hAnsi="黑体" w:eastAsia="黑体" w:cs="黑体"/>
                <w:sz w:val="21"/>
                <w:szCs w:val="24"/>
                <w:highlight w:val="none"/>
                <w:vertAlign w:val="baseline"/>
                <w:lang w:val="en-US" w:eastAsia="zh-CN"/>
              </w:rPr>
            </w:pPr>
            <w:r>
              <w:rPr>
                <w:rFonts w:hint="default" w:ascii="黑体" w:hAnsi="黑体" w:eastAsia="黑体" w:cs="黑体"/>
                <w:sz w:val="21"/>
                <w:szCs w:val="24"/>
                <w:highlight w:val="none"/>
                <w:vertAlign w:val="baseline"/>
                <w:lang w:val="en" w:eastAsia="zh-CN"/>
              </w:rPr>
              <w:t>拟资助</w:t>
            </w:r>
            <w:r>
              <w:rPr>
                <w:rFonts w:hint="eastAsia" w:ascii="黑体" w:hAnsi="黑体" w:eastAsia="黑体" w:cs="黑体"/>
                <w:sz w:val="21"/>
                <w:szCs w:val="24"/>
                <w:highlight w:val="none"/>
                <w:vertAlign w:val="baseline"/>
                <w:lang w:val="en" w:eastAsia="zh-CN"/>
              </w:rPr>
              <w:t>金额</w:t>
            </w:r>
            <w:r>
              <w:rPr>
                <w:rFonts w:hint="eastAsia" w:ascii="黑体" w:hAnsi="黑体" w:eastAsia="黑体" w:cs="黑体"/>
                <w:sz w:val="21"/>
                <w:szCs w:val="24"/>
                <w:highlight w:val="none"/>
                <w:vertAlign w:val="baseline"/>
                <w:lang w:val="en-US" w:eastAsia="zh-CN"/>
              </w:rPr>
              <w:t>/万元</w:t>
            </w:r>
          </w:p>
        </w:tc>
        <w:tc>
          <w:tcPr>
            <w:tcW w:w="1866" w:type="dxa"/>
            <w:noWrap w:val="0"/>
            <w:vAlign w:val="top"/>
          </w:tcPr>
          <w:p>
            <w:pPr>
              <w:jc w:val="center"/>
              <w:rPr>
                <w:rFonts w:hint="eastAsia"/>
                <w:lang w:val="en-US" w:eastAsia="zh-CN"/>
              </w:rPr>
            </w:pPr>
            <w:r>
              <w:rPr>
                <w:rFonts w:hint="eastAsia"/>
                <w:lang w:val="en-US" w:eastAsia="zh-CN"/>
              </w:rPr>
              <w:t>项目需求提出部门</w:t>
            </w:r>
            <w:r>
              <w:rPr>
                <w:rFonts w:hint="eastAsia" w:ascii="黑体" w:hAnsi="黑体" w:eastAsia="黑体" w:cs="黑体"/>
                <w:sz w:val="21"/>
                <w:szCs w:val="24"/>
                <w:highlight w:val="none"/>
                <w:vertAlign w:val="baseline"/>
                <w:lang w:val="en-US" w:eastAsia="zh-CN"/>
              </w:rPr>
              <w:t>（此列不对外公开）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1</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视频类综合宣传</w:t>
            </w:r>
          </w:p>
        </w:tc>
        <w:tc>
          <w:tcPr>
            <w:tcW w:w="7555" w:type="dxa"/>
            <w:noWrap w:val="0"/>
            <w:vAlign w:val="center"/>
          </w:tcPr>
          <w:p>
            <w:pPr>
              <w:keepNext w:val="0"/>
              <w:keepLines w:val="0"/>
              <w:widowControl/>
              <w:suppressLineNumbers w:val="0"/>
              <w:jc w:val="left"/>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围绕深圳知识产权大事件及“20+8”产业知识产权高质量发展，策划并实施视频类新闻报道</w:t>
            </w:r>
            <w:r>
              <w:rPr>
                <w:rFonts w:hint="eastAsia" w:ascii="宋体" w:hAnsi="宋体" w:cs="宋体"/>
                <w:i w:val="0"/>
                <w:iCs w:val="0"/>
                <w:color w:val="000000"/>
                <w:kern w:val="0"/>
                <w:sz w:val="21"/>
                <w:szCs w:val="21"/>
                <w:u w:val="none"/>
                <w:lang w:val="en-US" w:eastAsia="zh-CN" w:bidi="ar"/>
              </w:rPr>
              <w:t>和专题报道</w:t>
            </w:r>
            <w:r>
              <w:rPr>
                <w:rFonts w:hint="eastAsia" w:ascii="宋体" w:hAnsi="宋体" w:eastAsia="宋体" w:cs="宋体"/>
                <w:i w:val="0"/>
                <w:iCs w:val="0"/>
                <w:color w:val="000000"/>
                <w:kern w:val="0"/>
                <w:sz w:val="21"/>
                <w:szCs w:val="21"/>
                <w:u w:val="none"/>
                <w:lang w:val="en-US" w:eastAsia="zh-CN" w:bidi="ar"/>
              </w:rPr>
              <w:t>，讲好深圳知识产权故事。</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2</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w:t>
            </w:r>
            <w:r>
              <w:rPr>
                <w:rFonts w:hint="eastAsia" w:ascii="宋体" w:hAnsi="宋体" w:cs="宋体"/>
                <w:i w:val="0"/>
                <w:iCs w:val="0"/>
                <w:color w:val="000000"/>
                <w:kern w:val="0"/>
                <w:sz w:val="21"/>
                <w:szCs w:val="21"/>
                <w:u w:val="none"/>
                <w:lang w:val="en-US" w:eastAsia="zh-CN" w:bidi="ar"/>
              </w:rPr>
              <w:t>建设</w:t>
            </w:r>
          </w:p>
        </w:tc>
        <w:tc>
          <w:tcPr>
            <w:tcW w:w="7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依托知识产权领域权威杂志或报刊，打造</w:t>
            </w:r>
            <w:r>
              <w:rPr>
                <w:rFonts w:hint="eastAsia" w:ascii="宋体" w:hAnsi="宋体" w:cs="宋体"/>
                <w:i w:val="0"/>
                <w:iCs w:val="0"/>
                <w:color w:val="000000"/>
                <w:kern w:val="0"/>
                <w:sz w:val="21"/>
                <w:szCs w:val="21"/>
                <w:u w:val="none"/>
                <w:lang w:val="en-US" w:eastAsia="zh-CN" w:bidi="ar"/>
              </w:rPr>
              <w:t>深圳</w:t>
            </w:r>
            <w:r>
              <w:rPr>
                <w:rFonts w:hint="eastAsia" w:ascii="宋体" w:hAnsi="宋体" w:eastAsia="宋体" w:cs="宋体"/>
                <w:i w:val="0"/>
                <w:iCs w:val="0"/>
                <w:color w:val="000000"/>
                <w:kern w:val="0"/>
                <w:sz w:val="21"/>
                <w:szCs w:val="21"/>
                <w:u w:val="none"/>
                <w:lang w:val="en-US" w:eastAsia="zh-CN" w:bidi="ar"/>
              </w:rPr>
              <w:t>知识产权特色栏目，针对我市知识产权热点、焦点事件开展宣传报道，扩大深圳知识产权工作的影响力。</w:t>
            </w:r>
          </w:p>
          <w:p>
            <w:pPr>
              <w:pStyle w:val="2"/>
              <w:ind w:firstLine="421" w:firstLineChars="200"/>
              <w:jc w:val="left"/>
              <w:rPr>
                <w:rFonts w:hint="eastAsia" w:ascii="宋体" w:hAnsi="宋体" w:eastAsia="宋体" w:cs="宋体"/>
                <w:sz w:val="21"/>
                <w:szCs w:val="21"/>
                <w:highlight w:val="yellow"/>
                <w:vertAlign w:val="baseline"/>
                <w:lang w:val="en-US" w:eastAsia="zh-CN"/>
              </w:rPr>
            </w:pP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3</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知识产权助力产业</w:t>
            </w:r>
            <w:r>
              <w:rPr>
                <w:rFonts w:hint="eastAsia" w:ascii="宋体" w:hAnsi="宋体" w:cs="宋体"/>
                <w:b w:val="0"/>
                <w:bCs w:val="0"/>
                <w:i w:val="0"/>
                <w:iCs w:val="0"/>
                <w:color w:val="000000"/>
                <w:kern w:val="0"/>
                <w:sz w:val="21"/>
                <w:szCs w:val="21"/>
                <w:u w:val="none"/>
                <w:lang w:val="en-US" w:eastAsia="zh-CN" w:bidi="ar"/>
              </w:rPr>
              <w:t>高质量</w:t>
            </w:r>
            <w:r>
              <w:rPr>
                <w:rFonts w:hint="eastAsia" w:ascii="宋体" w:hAnsi="宋体" w:eastAsia="宋体" w:cs="宋体"/>
                <w:b w:val="0"/>
                <w:bCs w:val="0"/>
                <w:i w:val="0"/>
                <w:iCs w:val="0"/>
                <w:color w:val="000000"/>
                <w:kern w:val="0"/>
                <w:sz w:val="21"/>
                <w:szCs w:val="21"/>
                <w:u w:val="none"/>
                <w:lang w:val="en-US" w:eastAsia="zh-CN" w:bidi="ar"/>
              </w:rPr>
              <w:t>发展</w:t>
            </w:r>
            <w:r>
              <w:rPr>
                <w:rFonts w:hint="eastAsia" w:ascii="宋体" w:hAnsi="宋体" w:cs="宋体"/>
                <w:b w:val="0"/>
                <w:bCs w:val="0"/>
                <w:i w:val="0"/>
                <w:iCs w:val="0"/>
                <w:color w:val="000000"/>
                <w:kern w:val="0"/>
                <w:sz w:val="21"/>
                <w:szCs w:val="21"/>
                <w:u w:val="none"/>
                <w:lang w:val="en-US" w:eastAsia="zh-CN" w:bidi="ar"/>
              </w:rPr>
              <w:t>综合</w:t>
            </w:r>
            <w:r>
              <w:rPr>
                <w:rFonts w:hint="eastAsia" w:ascii="宋体" w:hAnsi="宋体" w:eastAsia="宋体" w:cs="宋体"/>
                <w:b w:val="0"/>
                <w:bCs w:val="0"/>
                <w:i w:val="0"/>
                <w:iCs w:val="0"/>
                <w:color w:val="000000"/>
                <w:kern w:val="0"/>
                <w:sz w:val="21"/>
                <w:szCs w:val="21"/>
                <w:u w:val="none"/>
                <w:lang w:val="en-US" w:eastAsia="zh-CN" w:bidi="ar"/>
              </w:rPr>
              <w:t>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围绕“20+8”重点产业集群知识产权工作和成果</w:t>
            </w:r>
            <w:r>
              <w:rPr>
                <w:rFonts w:hint="eastAsia" w:ascii="宋体" w:hAnsi="宋体" w:cs="宋体"/>
                <w:b w:val="0"/>
                <w:bCs w:val="0"/>
                <w:i w:val="0"/>
                <w:iCs w:val="0"/>
                <w:color w:val="000000"/>
                <w:kern w:val="0"/>
                <w:sz w:val="21"/>
                <w:szCs w:val="21"/>
                <w:u w:val="none"/>
                <w:lang w:val="en-US" w:eastAsia="zh-CN" w:bidi="ar"/>
              </w:rPr>
              <w:t>，组织</w:t>
            </w:r>
            <w:r>
              <w:rPr>
                <w:rFonts w:hint="eastAsia" w:ascii="宋体" w:hAnsi="宋体" w:eastAsia="宋体" w:cs="宋体"/>
                <w:b w:val="0"/>
                <w:bCs w:val="0"/>
                <w:i w:val="0"/>
                <w:iCs w:val="0"/>
                <w:color w:val="000000"/>
                <w:kern w:val="0"/>
                <w:sz w:val="21"/>
                <w:szCs w:val="21"/>
                <w:u w:val="none"/>
                <w:lang w:val="en-US" w:eastAsia="zh-CN" w:bidi="ar"/>
              </w:rPr>
              <w:t>开展</w:t>
            </w:r>
            <w:r>
              <w:rPr>
                <w:rFonts w:hint="eastAsia" w:ascii="宋体" w:hAnsi="宋体" w:cs="宋体"/>
                <w:b w:val="0"/>
                <w:bCs w:val="0"/>
                <w:i w:val="0"/>
                <w:iCs w:val="0"/>
                <w:color w:val="000000"/>
                <w:kern w:val="0"/>
                <w:sz w:val="21"/>
                <w:szCs w:val="21"/>
                <w:u w:val="none"/>
                <w:lang w:val="en-US" w:eastAsia="zh-CN" w:bidi="ar"/>
              </w:rPr>
              <w:t>采访</w:t>
            </w:r>
            <w:r>
              <w:rPr>
                <w:rFonts w:hint="eastAsia" w:ascii="宋体" w:hAnsi="宋体" w:eastAsia="宋体" w:cs="宋体"/>
                <w:b w:val="0"/>
                <w:bCs w:val="0"/>
                <w:i w:val="0"/>
                <w:iCs w:val="0"/>
                <w:color w:val="000000"/>
                <w:kern w:val="0"/>
                <w:sz w:val="21"/>
                <w:szCs w:val="21"/>
                <w:u w:val="none"/>
                <w:lang w:val="en-US" w:eastAsia="zh-CN" w:bidi="ar"/>
              </w:rPr>
              <w:t>，以图文形式进行深度报道，</w:t>
            </w:r>
            <w:r>
              <w:rPr>
                <w:rFonts w:hint="eastAsia" w:ascii="宋体" w:hAnsi="宋体" w:cs="宋体"/>
                <w:b w:val="0"/>
                <w:bCs w:val="0"/>
                <w:i w:val="0"/>
                <w:iCs w:val="0"/>
                <w:color w:val="000000"/>
                <w:kern w:val="0"/>
                <w:sz w:val="21"/>
                <w:szCs w:val="21"/>
                <w:u w:val="none"/>
                <w:lang w:val="en-US" w:eastAsia="zh-CN" w:bidi="ar"/>
              </w:rPr>
              <w:t>建设网络专栏归集，</w:t>
            </w:r>
            <w:r>
              <w:rPr>
                <w:rFonts w:hint="eastAsia" w:ascii="宋体" w:hAnsi="宋体" w:eastAsia="宋体" w:cs="宋体"/>
                <w:b w:val="0"/>
                <w:bCs w:val="0"/>
                <w:i w:val="0"/>
                <w:iCs w:val="0"/>
                <w:color w:val="000000"/>
                <w:kern w:val="0"/>
                <w:sz w:val="21"/>
                <w:szCs w:val="21"/>
                <w:u w:val="none"/>
                <w:lang w:val="en-US" w:eastAsia="zh-CN" w:bidi="ar"/>
              </w:rPr>
              <w:t>形成深圳知识产权高质量新闻报道系列。</w:t>
            </w:r>
          </w:p>
        </w:tc>
        <w:tc>
          <w:tcPr>
            <w:tcW w:w="2010" w:type="dxa"/>
            <w:noWrap w:val="0"/>
            <w:vAlign w:val="top"/>
          </w:tcPr>
          <w:p>
            <w:pPr>
              <w:jc w:val="center"/>
              <w:rPr>
                <w:rFonts w:hint="default" w:ascii="宋体" w:hAnsi="宋体" w:eastAsia="宋体" w:cs="宋体"/>
                <w:b w:val="0"/>
                <w:bCs w:val="0"/>
                <w:sz w:val="21"/>
                <w:szCs w:val="21"/>
                <w:highlight w:val="none"/>
                <w:vertAlign w:val="baseline"/>
                <w:lang w:eastAsia="zh-CN"/>
              </w:rPr>
            </w:pPr>
            <w:r>
              <w:rPr>
                <w:rFonts w:hint="eastAsia" w:ascii="宋体" w:hAnsi="宋体" w:cs="宋体"/>
                <w:b w:val="0"/>
                <w:bCs w:val="0"/>
                <w:szCs w:val="21"/>
                <w:highlight w:val="none"/>
              </w:rPr>
              <w:t>按照项目实际支出成本资助不超过</w:t>
            </w:r>
            <w:r>
              <w:rPr>
                <w:rFonts w:hint="eastAsia" w:ascii="宋体" w:hAnsi="宋体" w:cs="宋体"/>
                <w:b w:val="0"/>
                <w:bCs w:val="0"/>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4</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b w:val="0"/>
                <w:bCs w:val="0"/>
                <w:sz w:val="21"/>
                <w:szCs w:val="21"/>
                <w:highlight w:val="yellow"/>
                <w:vertAlign w:val="baseline"/>
                <w:lang w:val="en-US" w:eastAsia="zh-CN"/>
              </w:rPr>
            </w:pPr>
            <w:r>
              <w:rPr>
                <w:rFonts w:hint="eastAsia" w:ascii="宋体" w:hAnsi="宋体" w:cs="宋体"/>
                <w:b w:val="0"/>
                <w:bCs w:val="0"/>
                <w:i w:val="0"/>
                <w:iCs w:val="0"/>
                <w:color w:val="000000"/>
                <w:kern w:val="0"/>
                <w:sz w:val="21"/>
                <w:szCs w:val="21"/>
                <w:u w:val="none"/>
                <w:lang w:val="en-US" w:eastAsia="zh-CN" w:bidi="ar"/>
              </w:rPr>
              <w:t>知识产权进社区宣传推广</w:t>
            </w:r>
          </w:p>
        </w:tc>
        <w:tc>
          <w:tcPr>
            <w:tcW w:w="7555" w:type="dxa"/>
            <w:noWrap w:val="0"/>
            <w:vAlign w:val="center"/>
          </w:tcPr>
          <w:p>
            <w:pPr>
              <w:pStyle w:val="2"/>
              <w:ind w:firstLine="420" w:firstLineChars="200"/>
              <w:rPr>
                <w:rFonts w:hint="default" w:ascii="宋体" w:hAnsi="宋体" w:eastAsia="宋体" w:cs="宋体"/>
                <w:b w:val="0"/>
                <w:bCs w:val="0"/>
                <w:sz w:val="21"/>
                <w:szCs w:val="21"/>
                <w:highlight w:val="yellow"/>
                <w:vertAlign w:val="baseline"/>
                <w:lang w:eastAsia="zh-CN"/>
              </w:rPr>
            </w:pPr>
            <w:r>
              <w:rPr>
                <w:rFonts w:hint="eastAsia" w:ascii="宋体" w:hAnsi="宋体" w:eastAsia="宋体" w:cs="宋体"/>
                <w:b w:val="0"/>
                <w:bCs w:val="0"/>
                <w:i w:val="0"/>
                <w:iCs w:val="0"/>
                <w:color w:val="000000"/>
                <w:kern w:val="0"/>
                <w:sz w:val="21"/>
                <w:szCs w:val="21"/>
                <w:u w:val="none"/>
                <w:lang w:val="en-US" w:eastAsia="zh-CN" w:bidi="ar"/>
              </w:rPr>
              <w:t>联合社区工作站，开展知识产权进社区宣传活动，普及知识产权知识，提高社区居民的知识产权意识，营造尊重知识、崇尚创新、诚信守法的社区氛围，促进知识产权在社区的传播和应用。</w:t>
            </w:r>
          </w:p>
        </w:tc>
        <w:tc>
          <w:tcPr>
            <w:tcW w:w="2010" w:type="dxa"/>
            <w:noWrap w:val="0"/>
            <w:vAlign w:val="top"/>
          </w:tcPr>
          <w:p>
            <w:pPr>
              <w:jc w:val="center"/>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Cs w:val="21"/>
                <w:highlight w:val="none"/>
              </w:rPr>
              <w:t>按照项目实际支出成本资助不超过</w:t>
            </w:r>
            <w:r>
              <w:rPr>
                <w:rFonts w:hint="eastAsia" w:ascii="宋体" w:hAnsi="宋体" w:cs="宋体"/>
                <w:b w:val="0"/>
                <w:bCs w:val="0"/>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5</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推进深港知识产权创新高地建设专题宣传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以访谈、直播间、会客厅等形式邀请深港企业、高校院所、知识产权服务机构、金融机构、运营服务机构的专家学者共商深港知识产权合作交流，介绍深港知识产权最近政策、工作动向，开展深港知识产权合作宣传，提升公众对深港知识产权创新发展的关注度。</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6</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公益宣传片制作发布</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围绕提升知识产权创造、运用、保护、管理和服务能力，制作发布知识产权公益宣传片，提升公众知识产权意识，</w:t>
            </w:r>
            <w:r>
              <w:rPr>
                <w:rFonts w:hint="eastAsia" w:ascii="宋体" w:hAnsi="宋体" w:eastAsia="宋体" w:cs="宋体"/>
                <w:i w:val="0"/>
                <w:iCs w:val="0"/>
                <w:color w:val="000000"/>
                <w:kern w:val="0"/>
                <w:sz w:val="21"/>
                <w:szCs w:val="21"/>
                <w:u w:val="none"/>
                <w:lang w:val="en-US" w:eastAsia="zh-CN" w:bidi="ar"/>
              </w:rPr>
              <w:t>展现深圳知识产权成果及亮点工作。</w:t>
            </w:r>
          </w:p>
        </w:tc>
        <w:tc>
          <w:tcPr>
            <w:tcW w:w="2010"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7</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强企建设专题宣传</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lang w:eastAsia="zh-CN"/>
              </w:rPr>
            </w:pPr>
            <w:r>
              <w:rPr>
                <w:rFonts w:hint="eastAsia" w:ascii="宋体" w:hAnsi="宋体" w:cs="宋体"/>
                <w:i w:val="0"/>
                <w:iCs w:val="0"/>
                <w:color w:val="000000"/>
                <w:kern w:val="0"/>
                <w:sz w:val="21"/>
                <w:szCs w:val="21"/>
                <w:u w:val="none"/>
                <w:lang w:val="en-US" w:eastAsia="zh-CN" w:bidi="ar"/>
              </w:rPr>
              <w:t>聚焦知识产权强企建设，开展“20+8”产业集群国家知识产权优势示范企业的专题采访，宣传企业知识产权发展优势，组织公共服务平台、运营服务中心、服务机构等与企业开展面对面沟通，为企业知识产权高质量发展提供参考思路和解决方案。</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8</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i w:val="0"/>
                <w:iCs w:val="0"/>
                <w:color w:val="000000"/>
                <w:kern w:val="0"/>
                <w:sz w:val="21"/>
                <w:szCs w:val="21"/>
                <w:u w:val="none"/>
                <w:lang w:val="en-US" w:eastAsia="zh-CN" w:bidi="ar"/>
              </w:rPr>
              <w:t>青少年知识产权意识提升专题活动策划</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eastAsia="宋体" w:cs="宋体"/>
                <w:i w:val="0"/>
                <w:iCs w:val="0"/>
                <w:color w:val="000000"/>
                <w:kern w:val="0"/>
                <w:sz w:val="21"/>
                <w:szCs w:val="21"/>
                <w:u w:val="none"/>
                <w:lang w:val="en-US" w:eastAsia="zh-CN" w:bidi="ar"/>
              </w:rPr>
              <w:t>以新颖活泼的形式打造青少年知识产权意识提升品牌栏目，组织开展青少年知识产权实践活动，拓展青少年“线上+线下”知识产权活动空间。</w:t>
            </w:r>
          </w:p>
        </w:tc>
        <w:tc>
          <w:tcPr>
            <w:tcW w:w="2010" w:type="dxa"/>
            <w:noWrap w:val="0"/>
            <w:vAlign w:val="top"/>
          </w:tcPr>
          <w:p>
            <w:pPr>
              <w:jc w:val="center"/>
              <w:rPr>
                <w:rFonts w:hint="default" w:ascii="宋体" w:hAnsi="宋体" w:eastAsia="宋体" w:cs="宋体"/>
                <w:sz w:val="21"/>
                <w:szCs w:val="21"/>
                <w:highlight w:val="none"/>
                <w:vertAlign w:val="baseline"/>
                <w:lang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9</w:t>
            </w:r>
          </w:p>
        </w:tc>
        <w:tc>
          <w:tcPr>
            <w:tcW w:w="2175" w:type="dxa"/>
            <w:noWrap w:val="0"/>
            <w:vAlign w:val="center"/>
          </w:tcPr>
          <w:p>
            <w:pPr>
              <w:keepNext w:val="0"/>
              <w:keepLines w:val="0"/>
              <w:widowControl/>
              <w:suppressLineNumbers w:val="0"/>
              <w:jc w:val="center"/>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产业园区</w:t>
            </w:r>
            <w:r>
              <w:rPr>
                <w:rFonts w:hint="eastAsia" w:ascii="宋体" w:hAnsi="宋体" w:eastAsia="宋体" w:cs="宋体"/>
                <w:i w:val="0"/>
                <w:iCs w:val="0"/>
                <w:color w:val="000000"/>
                <w:kern w:val="0"/>
                <w:sz w:val="21"/>
                <w:szCs w:val="21"/>
                <w:u w:val="none"/>
                <w:lang w:val="en-US" w:eastAsia="zh-CN" w:bidi="ar"/>
              </w:rPr>
              <w:t>知识产权</w:t>
            </w:r>
            <w:r>
              <w:rPr>
                <w:rFonts w:hint="eastAsia" w:ascii="宋体" w:hAnsi="宋体" w:cs="宋体"/>
                <w:i w:val="0"/>
                <w:iCs w:val="0"/>
                <w:color w:val="000000"/>
                <w:kern w:val="0"/>
                <w:sz w:val="21"/>
                <w:szCs w:val="21"/>
                <w:u w:val="none"/>
                <w:lang w:val="en-US" w:eastAsia="zh-CN" w:bidi="ar"/>
              </w:rPr>
              <w:t>公共服务</w:t>
            </w:r>
            <w:r>
              <w:rPr>
                <w:rFonts w:hint="eastAsia" w:ascii="宋体" w:hAnsi="宋体" w:eastAsia="宋体" w:cs="宋体"/>
                <w:i w:val="0"/>
                <w:iCs w:val="0"/>
                <w:color w:val="000000"/>
                <w:kern w:val="0"/>
                <w:sz w:val="21"/>
                <w:szCs w:val="21"/>
                <w:u w:val="none"/>
                <w:lang w:val="en-US" w:eastAsia="zh-CN" w:bidi="ar"/>
              </w:rPr>
              <w:t>宣传推广</w:t>
            </w:r>
          </w:p>
        </w:tc>
        <w:tc>
          <w:tcPr>
            <w:tcW w:w="7555" w:type="dxa"/>
            <w:noWrap w:val="0"/>
            <w:vAlign w:val="center"/>
          </w:tcPr>
          <w:p>
            <w:pPr>
              <w:keepNext w:val="0"/>
              <w:keepLines w:val="0"/>
              <w:widowControl/>
              <w:suppressLineNumbers w:val="0"/>
              <w:jc w:val="left"/>
              <w:textAlignment w:val="center"/>
              <w:rPr>
                <w:rFonts w:hint="default" w:ascii="宋体" w:hAnsi="宋体" w:eastAsia="宋体" w:cs="宋体"/>
                <w:sz w:val="21"/>
                <w:szCs w:val="21"/>
                <w:highlight w:val="yellow"/>
                <w:vertAlign w:val="baseline"/>
                <w:lang w:eastAsia="zh-CN"/>
              </w:rPr>
            </w:pPr>
            <w:r>
              <w:rPr>
                <w:rFonts w:hint="eastAsia" w:ascii="宋体" w:hAnsi="宋体" w:cs="宋体"/>
                <w:i w:val="0"/>
                <w:iCs w:val="0"/>
                <w:color w:val="000000"/>
                <w:kern w:val="0"/>
                <w:sz w:val="21"/>
                <w:szCs w:val="21"/>
                <w:u w:val="none"/>
                <w:lang w:val="en-US" w:eastAsia="zh-CN" w:bidi="ar"/>
              </w:rPr>
              <w:t>选取我市“20+8”产业园区，策划并开展知识产权进园区主题活动，宣传知识产权政策和公共服务，组织资源对接园区知识产权需求，推进知识产权公共服务和专业服务进园区</w:t>
            </w:r>
            <w:r>
              <w:rPr>
                <w:rFonts w:hint="eastAsia" w:ascii="宋体" w:hAnsi="宋体" w:eastAsia="宋体" w:cs="宋体"/>
                <w:i w:val="0"/>
                <w:iCs w:val="0"/>
                <w:color w:val="000000"/>
                <w:kern w:val="0"/>
                <w:sz w:val="21"/>
                <w:szCs w:val="21"/>
                <w:u w:val="none"/>
                <w:lang w:val="en-US" w:eastAsia="zh-CN" w:bidi="ar"/>
              </w:rPr>
              <w:t>。</w:t>
            </w:r>
          </w:p>
        </w:tc>
        <w:tc>
          <w:tcPr>
            <w:tcW w:w="2010" w:type="dxa"/>
            <w:noWrap w:val="0"/>
            <w:vAlign w:val="top"/>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Cs w:val="21"/>
                <w:highlight w:val="none"/>
              </w:rPr>
              <w:t>按照项目实际支出成本资助不超过</w:t>
            </w:r>
            <w:r>
              <w:rPr>
                <w:rFonts w:hint="eastAsia" w:ascii="宋体" w:hAnsi="宋体" w:cs="宋体"/>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促进处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10</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优化知识产权领域</w:t>
            </w:r>
          </w:p>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营商环境专题宣传</w:t>
            </w:r>
          </w:p>
        </w:tc>
        <w:tc>
          <w:tcPr>
            <w:tcW w:w="7555"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围绕深入贯彻落实党中央、国务院关于优化营商环境的决策部署和对知识产权工作的总体要求，以及国家、省、市关于优化知识产权领域营商环境的有关部署，开展一系列专题宣传，助力深圳市营造一流营商环境，更好推动高质量发展</w:t>
            </w:r>
            <w:r>
              <w:rPr>
                <w:rFonts w:hint="eastAsia" w:ascii="宋体" w:hAnsi="宋体" w:cs="宋体"/>
                <w:i w:val="0"/>
                <w:iCs w:val="0"/>
                <w:color w:val="auto"/>
                <w:kern w:val="0"/>
                <w:sz w:val="21"/>
                <w:szCs w:val="21"/>
                <w:highlight w:val="none"/>
                <w:u w:val="none"/>
                <w:lang w:val="en-US" w:eastAsia="zh-CN" w:bidi="ar"/>
              </w:rPr>
              <w:t>。</w:t>
            </w:r>
          </w:p>
        </w:tc>
        <w:tc>
          <w:tcPr>
            <w:tcW w:w="2010"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11</w:t>
            </w:r>
          </w:p>
        </w:tc>
        <w:tc>
          <w:tcPr>
            <w:tcW w:w="2175" w:type="dxa"/>
            <w:noWrap w:val="0"/>
            <w:vAlign w:val="center"/>
          </w:tcPr>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粤港澳</w:t>
            </w:r>
            <w:r>
              <w:rPr>
                <w:rFonts w:hint="eastAsia" w:ascii="宋体" w:hAnsi="宋体" w:eastAsia="宋体" w:cs="宋体"/>
                <w:i w:val="0"/>
                <w:iCs w:val="0"/>
                <w:color w:val="auto"/>
                <w:kern w:val="0"/>
                <w:sz w:val="21"/>
                <w:szCs w:val="21"/>
                <w:highlight w:val="none"/>
                <w:u w:val="none"/>
                <w:lang w:val="en-US" w:eastAsia="zh-CN" w:bidi="ar"/>
              </w:rPr>
              <w:t>大湾区知识产权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专题宣传视频制作</w:t>
            </w:r>
            <w:r>
              <w:rPr>
                <w:rFonts w:hint="eastAsia" w:ascii="宋体" w:hAnsi="宋体" w:cs="宋体"/>
                <w:i w:val="0"/>
                <w:iCs w:val="0"/>
                <w:color w:val="auto"/>
                <w:kern w:val="0"/>
                <w:sz w:val="21"/>
                <w:szCs w:val="21"/>
                <w:highlight w:val="none"/>
                <w:u w:val="none"/>
                <w:lang w:val="en-US" w:eastAsia="zh-CN" w:bidi="ar"/>
              </w:rPr>
              <w:t>发布</w:t>
            </w:r>
          </w:p>
        </w:tc>
        <w:tc>
          <w:tcPr>
            <w:tcW w:w="7555"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围绕大湾区知识产权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资讯、重点工作及创新主体知识产权保护相关需求，策划并制作系列宣传短片，运用新媒体开展推广传播和良性互动，普及</w:t>
            </w:r>
            <w:r>
              <w:rPr>
                <w:rFonts w:hint="eastAsia" w:ascii="宋体" w:hAnsi="宋体" w:cs="宋体"/>
                <w:i w:val="0"/>
                <w:iCs w:val="0"/>
                <w:color w:val="auto"/>
                <w:kern w:val="0"/>
                <w:sz w:val="21"/>
                <w:szCs w:val="21"/>
                <w:highlight w:val="none"/>
                <w:u w:val="none"/>
                <w:lang w:val="en-US" w:eastAsia="zh-CN" w:bidi="ar"/>
              </w:rPr>
              <w:t>知识产权保护法律法规</w:t>
            </w:r>
            <w:r>
              <w:rPr>
                <w:rFonts w:hint="eastAsia" w:ascii="宋体" w:hAnsi="宋体" w:eastAsia="宋体" w:cs="宋体"/>
                <w:i w:val="0"/>
                <w:iCs w:val="0"/>
                <w:color w:val="auto"/>
                <w:kern w:val="0"/>
                <w:sz w:val="21"/>
                <w:szCs w:val="21"/>
                <w:highlight w:val="none"/>
                <w:u w:val="none"/>
                <w:lang w:val="en-US" w:eastAsia="zh-CN" w:bidi="ar"/>
              </w:rPr>
              <w:t>、政策及资讯，讲好湾区知识产权</w:t>
            </w:r>
            <w:r>
              <w:rPr>
                <w:rFonts w:hint="eastAsia" w:ascii="宋体" w:hAnsi="宋体" w:cs="宋体"/>
                <w:i w:val="0"/>
                <w:iCs w:val="0"/>
                <w:color w:val="auto"/>
                <w:kern w:val="0"/>
                <w:sz w:val="21"/>
                <w:szCs w:val="21"/>
                <w:highlight w:val="none"/>
                <w:u w:val="none"/>
                <w:lang w:val="en-US" w:eastAsia="zh-CN" w:bidi="ar"/>
              </w:rPr>
              <w:t>保护</w:t>
            </w:r>
            <w:r>
              <w:rPr>
                <w:rFonts w:hint="eastAsia" w:ascii="宋体" w:hAnsi="宋体" w:eastAsia="宋体" w:cs="宋体"/>
                <w:i w:val="0"/>
                <w:iCs w:val="0"/>
                <w:color w:val="auto"/>
                <w:kern w:val="0"/>
                <w:sz w:val="21"/>
                <w:szCs w:val="21"/>
                <w:highlight w:val="none"/>
                <w:u w:val="none"/>
                <w:lang w:val="en-US" w:eastAsia="zh-CN" w:bidi="ar"/>
              </w:rPr>
              <w:t>故事。</w:t>
            </w:r>
          </w:p>
        </w:tc>
        <w:tc>
          <w:tcPr>
            <w:tcW w:w="2010"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保护处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top"/>
          </w:tcPr>
          <w:p>
            <w:pPr>
              <w:jc w:val="center"/>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12</w:t>
            </w:r>
          </w:p>
        </w:tc>
        <w:tc>
          <w:tcPr>
            <w:tcW w:w="2175" w:type="dxa"/>
            <w:noWrap w:val="0"/>
            <w:vAlign w:val="center"/>
          </w:tcPr>
          <w:p>
            <w:pPr>
              <w:keepNext w:val="0"/>
              <w:keepLines w:val="0"/>
              <w:widowControl/>
              <w:suppressLineNumbers w:val="0"/>
              <w:jc w:val="center"/>
              <w:textAlignment w:val="center"/>
              <w:rPr>
                <w:rFonts w:hint="default"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知识产权保护新闻宣传</w:t>
            </w:r>
          </w:p>
        </w:tc>
        <w:tc>
          <w:tcPr>
            <w:tcW w:w="7555" w:type="dxa"/>
            <w:noWrap w:val="0"/>
            <w:vAlign w:val="center"/>
          </w:tcPr>
          <w:p>
            <w:pPr>
              <w:keepNext w:val="0"/>
              <w:keepLines w:val="0"/>
              <w:widowControl/>
              <w:suppressLineNumbers w:val="0"/>
              <w:jc w:val="left"/>
              <w:textAlignment w:val="center"/>
              <w:rPr>
                <w:rFonts w:hint="default"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聚焦开展国家</w:t>
            </w:r>
            <w:r>
              <w:rPr>
                <w:rFonts w:hint="eastAsia" w:ascii="宋体" w:hAnsi="宋体" w:eastAsia="宋体" w:cs="宋体"/>
                <w:i w:val="0"/>
                <w:iCs w:val="0"/>
                <w:color w:val="auto"/>
                <w:kern w:val="0"/>
                <w:sz w:val="21"/>
                <w:szCs w:val="21"/>
                <w:highlight w:val="none"/>
                <w:u w:val="none"/>
                <w:lang w:val="en-US" w:eastAsia="zh-CN" w:bidi="ar"/>
              </w:rPr>
              <w:t>知识产权</w:t>
            </w:r>
            <w:r>
              <w:rPr>
                <w:rFonts w:hint="eastAsia" w:ascii="宋体" w:hAnsi="宋体" w:cs="宋体"/>
                <w:i w:val="0"/>
                <w:iCs w:val="0"/>
                <w:color w:val="auto"/>
                <w:kern w:val="0"/>
                <w:sz w:val="21"/>
                <w:szCs w:val="21"/>
                <w:highlight w:val="none"/>
                <w:u w:val="none"/>
                <w:lang w:val="en-US" w:eastAsia="zh-CN" w:bidi="ar"/>
              </w:rPr>
              <w:t>保护高地建设行动，</w:t>
            </w:r>
            <w:r>
              <w:rPr>
                <w:rFonts w:hint="eastAsia" w:ascii="宋体" w:hAnsi="宋体" w:eastAsia="宋体" w:cs="宋体"/>
                <w:i w:val="0"/>
                <w:iCs w:val="0"/>
                <w:color w:val="auto"/>
                <w:kern w:val="0"/>
                <w:sz w:val="21"/>
                <w:szCs w:val="21"/>
                <w:highlight w:val="none"/>
                <w:u w:val="none"/>
                <w:lang w:val="en-US" w:eastAsia="zh-CN" w:bidi="ar"/>
              </w:rPr>
              <w:t>策划拍摄系列纪实类报道，并在电视栏目播出，集中展示我市知识产权保护的改革创新举措、行动和成效，营造尊重知识产权、保护创新的良好社会氛围。</w:t>
            </w:r>
          </w:p>
        </w:tc>
        <w:tc>
          <w:tcPr>
            <w:tcW w:w="2010" w:type="dxa"/>
            <w:noWrap w:val="0"/>
            <w:vAlign w:val="top"/>
          </w:tcPr>
          <w:p>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Cs w:val="21"/>
                <w:highlight w:val="none"/>
              </w:rPr>
              <w:t>按照项目实际支出成本资助不超过</w:t>
            </w:r>
            <w:r>
              <w:rPr>
                <w:rFonts w:hint="eastAsia" w:ascii="宋体" w:hAnsi="宋体" w:cs="宋体"/>
                <w:color w:val="auto"/>
                <w:sz w:val="21"/>
                <w:szCs w:val="21"/>
                <w:highlight w:val="none"/>
                <w:vertAlign w:val="baseline"/>
                <w:lang w:val="en-US" w:eastAsia="zh-CN"/>
              </w:rPr>
              <w:t>50万元</w:t>
            </w:r>
          </w:p>
        </w:tc>
        <w:tc>
          <w:tcPr>
            <w:tcW w:w="1866" w:type="dxa"/>
            <w:noWrap w:val="0"/>
            <w:vAlign w:val="top"/>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保护处</w:t>
            </w:r>
          </w:p>
        </w:tc>
      </w:tr>
    </w:tbl>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F84E0"/>
    <w:rsid w:val="2FBD1FF9"/>
    <w:rsid w:val="6F7F84E0"/>
    <w:rsid w:val="75FFA10A"/>
    <w:rsid w:val="7EE70374"/>
    <w:rsid w:val="7EF75C7A"/>
    <w:rsid w:val="AFEF6BE5"/>
    <w:rsid w:val="DEEF9B24"/>
    <w:rsid w:val="EF7DBE52"/>
    <w:rsid w:val="FEFFD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2025-04-25T10:13:00Z</dcterms:created>
  <dc:creator>liuyt1</dc:creator>
  <cp:lastModifiedBy>WANGQW</cp:lastModifiedBy>
  <dcterms:modified xsi:type="dcterms:W3CDTF">2025-06-06T17:25:21Z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71E06D1757A923E1AEAD426844C46379</vt:lpwstr>
  </property>
</Properties>
</file>