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ind w:firstLine="420"/>
        <w:jc w:val="center"/>
        <w:rPr>
          <w:rFonts w:hint="eastAsia" w:ascii="方正小标宋简体" w:hAnsi="华文中宋" w:eastAsia="方正小标宋简体" w:cs="黑体"/>
          <w:b w:val="0"/>
          <w:bCs/>
          <w:sz w:val="44"/>
          <w:szCs w:val="44"/>
          <w:lang w:eastAsia="zh-CN"/>
        </w:rPr>
      </w:pPr>
      <w:bookmarkStart w:id="0" w:name="_GoBack"/>
      <w:bookmarkEnd w:id="0"/>
      <w:r>
        <w:rPr>
          <w:rFonts w:ascii="方正小标宋简体" w:hAnsi="华文中宋" w:eastAsia="方正小标宋简体" w:cs="黑体"/>
          <w:b w:val="0"/>
          <w:bCs/>
          <w:sz w:val="44"/>
          <w:szCs w:val="44"/>
        </w:rPr>
        <w:t>202</w:t>
      </w:r>
      <w:r>
        <w:rPr>
          <w:rFonts w:hint="default" w:ascii="方正小标宋简体" w:hAnsi="华文中宋" w:eastAsia="方正小标宋简体" w:cs="黑体"/>
          <w:b w:val="0"/>
          <w:bCs/>
          <w:sz w:val="44"/>
          <w:szCs w:val="44"/>
        </w:rPr>
        <w:t>5年度</w:t>
      </w:r>
      <w:r>
        <w:rPr>
          <w:rFonts w:hint="eastAsia" w:ascii="方正小标宋简体" w:hAnsi="华文中宋" w:eastAsia="方正小标宋简体" w:cs="黑体"/>
          <w:b w:val="0"/>
          <w:bCs/>
          <w:sz w:val="44"/>
          <w:szCs w:val="44"/>
        </w:rPr>
        <w:t>深圳市商标品牌指导站培育</w:t>
      </w:r>
      <w:r>
        <w:rPr>
          <w:rFonts w:hint="eastAsia" w:ascii="方正小标宋简体" w:hAnsi="华文中宋" w:eastAsia="方正小标宋简体" w:cs="黑体"/>
          <w:b w:val="0"/>
          <w:bCs/>
          <w:sz w:val="44"/>
          <w:szCs w:val="44"/>
          <w:lang w:val="en-US" w:eastAsia="zh-CN"/>
        </w:rPr>
        <w:t xml:space="preserve">  </w:t>
      </w:r>
      <w:r>
        <w:rPr>
          <w:rFonts w:hint="eastAsia" w:ascii="方正小标宋简体" w:hAnsi="华文中宋" w:eastAsia="方正小标宋简体" w:cs="黑体"/>
          <w:b w:val="0"/>
          <w:bCs/>
          <w:sz w:val="44"/>
          <w:szCs w:val="44"/>
        </w:rPr>
        <w:t>资助</w:t>
      </w:r>
      <w:r>
        <w:rPr>
          <w:rFonts w:hint="default" w:ascii="方正小标宋简体" w:hAnsi="华文中宋" w:eastAsia="方正小标宋简体" w:cs="黑体"/>
          <w:b w:val="0"/>
          <w:bCs/>
          <w:sz w:val="44"/>
          <w:szCs w:val="44"/>
        </w:rPr>
        <w:t>申报指</w:t>
      </w:r>
      <w:r>
        <w:rPr>
          <w:rFonts w:hint="default" w:ascii="方正小标宋简体" w:hAnsi="华文中宋" w:eastAsia="方正小标宋简体" w:cs="黑体"/>
          <w:b w:val="0"/>
          <w:bCs w:val="0"/>
          <w:sz w:val="44"/>
          <w:szCs w:val="44"/>
        </w:rPr>
        <w:t>南</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default" w:ascii="仿宋_GB2312" w:eastAsia="仿宋_GB2312"/>
          <w:sz w:val="32"/>
          <w:szCs w:val="32"/>
        </w:rPr>
        <w:t>5</w:t>
      </w:r>
      <w:r>
        <w:rPr>
          <w:rFonts w:hint="eastAsia" w:ascii="仿宋_GB2312" w:eastAsia="仿宋_GB2312"/>
          <w:sz w:val="32"/>
          <w:szCs w:val="32"/>
        </w:rPr>
        <w:t>年</w:t>
      </w:r>
      <w:r>
        <w:rPr>
          <w:rFonts w:hint="eastAsia" w:ascii="仿宋_GB2312" w:eastAsia="仿宋_GB2312"/>
          <w:sz w:val="32"/>
          <w:szCs w:val="32"/>
          <w:lang w:val="en-US" w:eastAsia="zh-CN"/>
        </w:rPr>
        <w:t>度</w:t>
      </w:r>
      <w:r>
        <w:rPr>
          <w:rFonts w:hint="eastAsia" w:ascii="仿宋_GB2312" w:hAnsi="仿宋_GB2312" w:eastAsia="仿宋_GB2312" w:cs="仿宋_GB2312"/>
          <w:sz w:val="32"/>
          <w:szCs w:val="32"/>
        </w:rPr>
        <w:t>深圳市商标品牌指导站培育</w:t>
      </w:r>
      <w:r>
        <w:rPr>
          <w:rFonts w:hint="eastAsia" w:ascii="仿宋_GB2312" w:hAnsi="仿宋_GB2312" w:eastAsia="仿宋_GB2312" w:cs="仿宋_GB2312"/>
          <w:bCs/>
          <w:sz w:val="32"/>
          <w:szCs w:val="32"/>
        </w:rPr>
        <w:t>资</w:t>
      </w:r>
      <w:r>
        <w:rPr>
          <w:rFonts w:hint="eastAsia" w:ascii="仿宋_GB2312" w:hAnsi="仿宋_GB2312" w:eastAsia="仿宋_GB2312" w:cs="仿宋_GB2312"/>
          <w:sz w:val="32"/>
          <w:szCs w:val="32"/>
        </w:rPr>
        <w:t>助</w:t>
      </w:r>
      <w:r>
        <w:rPr>
          <w:rFonts w:hint="eastAsia" w:ascii="仿宋_GB2312" w:hAnsi="仿宋_GB2312" w:eastAsia="仿宋_GB2312" w:cs="仿宋_GB2312"/>
          <w:bCs/>
          <w:sz w:val="32"/>
          <w:szCs w:val="32"/>
        </w:rPr>
        <w:t>项目</w:t>
      </w:r>
      <w:r>
        <w:rPr>
          <w:rFonts w:hint="eastAsia" w:ascii="仿宋_GB2312" w:eastAsia="仿宋_GB2312"/>
          <w:sz w:val="32"/>
          <w:szCs w:val="32"/>
          <w:lang w:val="en-US" w:eastAsia="zh-CN"/>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default" w:ascii="仿宋_GB2312" w:eastAsia="仿宋_GB2312"/>
          <w:sz w:val="32"/>
          <w:szCs w:val="32"/>
          <w:highlight w:val="none"/>
        </w:rPr>
        <w:t>4</w:t>
      </w:r>
      <w:r>
        <w:rPr>
          <w:rFonts w:hint="eastAsia" w:ascii="仿宋_GB2312" w:eastAsia="仿宋_GB2312"/>
          <w:sz w:val="32"/>
          <w:szCs w:val="32"/>
          <w:highlight w:val="none"/>
        </w:rPr>
        <w:t>〕</w:t>
      </w:r>
      <w:r>
        <w:rPr>
          <w:rFonts w:hint="default" w:ascii="仿宋_GB2312" w:eastAsia="仿宋_GB2312"/>
          <w:sz w:val="32"/>
          <w:szCs w:val="32"/>
          <w:highlight w:val="none"/>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每年评选深圳市商标品牌指导站培育项目不超过</w:t>
      </w:r>
      <w:r>
        <w:rPr>
          <w:rFonts w:ascii="仿宋_GB2312" w:hAnsi="仿宋_GB2312" w:eastAsia="仿宋_GB2312" w:cs="仿宋_GB2312"/>
          <w:b w:val="0"/>
          <w:bCs w:val="0"/>
          <w:kern w:val="2"/>
          <w:sz w:val="32"/>
          <w:szCs w:val="32"/>
          <w:lang w:val="en-US" w:eastAsia="zh-CN" w:bidi="ar-SA"/>
        </w:rPr>
        <w:t>5家，每家按照其上年度实际支出成本予以资助，每项资助不超过20万元，本项目每年资助总额不超过100万元。</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下列条件</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（一）申请人属于依法登记注册的企事业单位、社会组织或者其他机构，在深圳提供商标品牌指导和服务；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（二）在深圳具有稳定的工作场所，配备商标品牌指导服务专职人员</w:t>
      </w:r>
      <w:r>
        <w:rPr>
          <w:rFonts w:ascii="仿宋_GB2312" w:hAnsi="仿宋_GB2312" w:eastAsia="仿宋_GB2312" w:cs="仿宋_GB2312"/>
          <w:b w:val="0"/>
          <w:bCs w:val="0"/>
          <w:kern w:val="2"/>
          <w:sz w:val="32"/>
          <w:szCs w:val="32"/>
          <w:lang w:val="en-US" w:eastAsia="zh-CN" w:bidi="ar-SA"/>
        </w:rPr>
        <w:t>2人以上，已制定相关工作规范；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（三）制定长期的商标品牌指导站工作计划，并开展相应的实施工作；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上年度积极帮助深圳企业建立或完善商标管理体系，在商标注册、续展、运用、专用权保护等方面，提供参考信息和专业意见，并积极开展深圳区域商标品牌宣传推广活动和商标品牌培训等；以开展商标维权服务申请资助的，同一事项不可与产业知识产权联盟、知识产权国内维权能力提升、知识产权海外维权能力提升同类项目资助重复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（五）近</w:t>
      </w:r>
      <w:r>
        <w:rPr>
          <w:rFonts w:ascii="仿宋_GB2312" w:hAnsi="仿宋_GB2312" w:eastAsia="仿宋_GB2312" w:cs="仿宋_GB2312"/>
          <w:b w:val="0"/>
          <w:bCs w:val="0"/>
          <w:kern w:val="2"/>
          <w:sz w:val="32"/>
          <w:szCs w:val="32"/>
          <w:lang w:val="en-US" w:eastAsia="zh-CN" w:bidi="ar-SA"/>
        </w:rPr>
        <w:t>2年内未获得过</w:t>
      </w:r>
      <w:r>
        <w:rPr>
          <w:rFonts w:hint="eastAsia" w:ascii="仿宋_GB2312" w:hAnsi="仿宋_GB2312" w:eastAsia="仿宋_GB2312" w:cs="仿宋_GB2312"/>
          <w:b w:val="0"/>
          <w:bCs w:val="0"/>
          <w:kern w:val="2"/>
          <w:sz w:val="32"/>
          <w:szCs w:val="32"/>
          <w:lang w:val="en-US" w:eastAsia="zh-CN" w:bidi="ar-SA"/>
        </w:rPr>
        <w:t>本条规定的资助。</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hint="eastAsia" w:ascii="楷体_GB2312" w:hAnsi="楷体_GB2312" w:eastAsia="楷体_GB2312" w:cs="楷体_GB2312"/>
          <w:b/>
          <w:bCs/>
          <w:sz w:val="32"/>
          <w:szCs w:val="32"/>
        </w:rPr>
      </w:pPr>
      <w:r>
        <w:rPr>
          <w:rFonts w:hint="eastAsia" w:ascii="仿宋_GB2312" w:eastAsia="仿宋_GB2312"/>
          <w:sz w:val="32"/>
          <w:szCs w:val="32"/>
        </w:rPr>
        <w:t>在申报系统上在线填写项目申报信息。</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团队人员信息、工作规程和业务规范的相关材料</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w:t>
      </w:r>
      <w:r>
        <w:rPr>
          <w:rFonts w:hint="default" w:ascii="仿宋_GB2312" w:hAnsi="Times New Roman" w:eastAsia="仿宋_GB2312" w:cs="Times New Roman"/>
          <w:kern w:val="2"/>
          <w:sz w:val="32"/>
          <w:szCs w:val="32"/>
          <w:highlight w:val="none"/>
          <w:lang w:val="en-US" w:eastAsia="zh-CN" w:bidi="ar-SA"/>
        </w:rPr>
        <w:t>提交</w:t>
      </w:r>
      <w:r>
        <w:rPr>
          <w:rFonts w:hint="default" w:ascii="仿宋_GB2312" w:eastAsia="仿宋_GB2312" w:cs="Times New Roman"/>
          <w:kern w:val="2"/>
          <w:sz w:val="32"/>
          <w:szCs w:val="32"/>
          <w:highlight w:val="none"/>
          <w:lang w:eastAsia="zh-CN" w:bidi="ar-SA"/>
        </w:rPr>
        <w:t>商标品牌专职</w:t>
      </w:r>
      <w:r>
        <w:rPr>
          <w:rFonts w:hint="eastAsia" w:ascii="仿宋_GB2312" w:hAnsi="Times New Roman" w:eastAsia="仿宋_GB2312" w:cs="Times New Roman"/>
          <w:kern w:val="2"/>
          <w:sz w:val="32"/>
          <w:szCs w:val="32"/>
          <w:highlight w:val="none"/>
          <w:lang w:val="en-US" w:eastAsia="zh-CN" w:bidi="ar-SA"/>
        </w:rPr>
        <w:t>人员相关材料</w:t>
      </w:r>
      <w:r>
        <w:rPr>
          <w:rFonts w:hint="default" w:ascii="仿宋_GB2312" w:eastAsia="仿宋_GB2312" w:cs="Times New Roman"/>
          <w:kern w:val="2"/>
          <w:sz w:val="32"/>
          <w:szCs w:val="32"/>
          <w:highlight w:val="none"/>
          <w:lang w:eastAsia="zh-CN" w:bidi="ar-SA"/>
        </w:rPr>
        <w:t>（按照申报表模板填写）</w:t>
      </w:r>
      <w:r>
        <w:rPr>
          <w:rFonts w:hint="eastAsia" w:ascii="仿宋_GB2312" w:hAnsi="Times New Roman" w:eastAsia="仿宋_GB2312" w:cs="Times New Roman"/>
          <w:kern w:val="2"/>
          <w:sz w:val="32"/>
          <w:szCs w:val="32"/>
          <w:highlight w:val="none"/>
          <w:lang w:val="en-US" w:eastAsia="zh-CN" w:bidi="ar-SA"/>
        </w:rPr>
        <w:t>；</w:t>
      </w:r>
    </w:p>
    <w:p>
      <w:pPr>
        <w:snapToGrid w:val="0"/>
        <w:spacing w:line="560" w:lineRule="exact"/>
        <w:ind w:firstLine="640" w:firstLineChars="200"/>
        <w:jc w:val="left"/>
        <w:rPr>
          <w:rFonts w:hint="default"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w:t>
      </w:r>
      <w:r>
        <w:rPr>
          <w:rFonts w:hint="default" w:ascii="仿宋_GB2312" w:eastAsia="仿宋_GB2312" w:cs="Times New Roman"/>
          <w:kern w:val="2"/>
          <w:sz w:val="32"/>
          <w:szCs w:val="32"/>
          <w:highlight w:val="none"/>
          <w:lang w:eastAsia="zh-CN" w:bidi="ar-SA"/>
        </w:rPr>
        <w:t>提交商标品牌指导站已制定的</w:t>
      </w:r>
      <w:r>
        <w:rPr>
          <w:rFonts w:hint="eastAsia" w:ascii="仿宋_GB2312" w:hAnsi="Times New Roman" w:eastAsia="仿宋_GB2312" w:cs="Times New Roman"/>
          <w:kern w:val="2"/>
          <w:sz w:val="32"/>
          <w:szCs w:val="32"/>
          <w:highlight w:val="none"/>
          <w:lang w:val="en-US" w:eastAsia="zh-CN" w:bidi="ar-SA"/>
        </w:rPr>
        <w:t>工作</w:t>
      </w:r>
      <w:r>
        <w:rPr>
          <w:rFonts w:hint="default" w:ascii="仿宋_GB2312" w:eastAsia="仿宋_GB2312" w:cs="Times New Roman"/>
          <w:kern w:val="2"/>
          <w:sz w:val="32"/>
          <w:szCs w:val="32"/>
          <w:highlight w:val="none"/>
          <w:lang w:eastAsia="zh-CN" w:bidi="ar-SA"/>
        </w:rPr>
        <w:t>规程</w:t>
      </w:r>
      <w:r>
        <w:rPr>
          <w:rFonts w:hint="eastAsia" w:ascii="仿宋_GB2312" w:hAnsi="Times New Roman" w:eastAsia="仿宋_GB2312" w:cs="Times New Roman"/>
          <w:kern w:val="2"/>
          <w:sz w:val="32"/>
          <w:szCs w:val="32"/>
          <w:highlight w:val="none"/>
          <w:lang w:val="en-US" w:eastAsia="zh-CN" w:bidi="ar-SA"/>
        </w:rPr>
        <w:t>和业务规范的相关</w:t>
      </w:r>
      <w:r>
        <w:rPr>
          <w:rFonts w:hint="default" w:ascii="仿宋_GB2312" w:eastAsia="仿宋_GB2312" w:cs="Times New Roman"/>
          <w:kern w:val="2"/>
          <w:sz w:val="32"/>
          <w:szCs w:val="32"/>
          <w:highlight w:val="none"/>
          <w:lang w:eastAsia="zh-CN" w:bidi="ar-SA"/>
        </w:rPr>
        <w:t>佐证</w:t>
      </w:r>
      <w:r>
        <w:rPr>
          <w:rFonts w:hint="eastAsia" w:ascii="仿宋_GB2312" w:hAnsi="Times New Roman" w:eastAsia="仿宋_GB2312" w:cs="Times New Roman"/>
          <w:kern w:val="2"/>
          <w:sz w:val="32"/>
          <w:szCs w:val="32"/>
          <w:highlight w:val="none"/>
          <w:lang w:val="en-US" w:eastAsia="zh-CN" w:bidi="ar-SA"/>
        </w:rPr>
        <w:t>材料</w:t>
      </w:r>
      <w:r>
        <w:rPr>
          <w:rFonts w:hint="eastAsia" w:ascii="仿宋_GB2312" w:eastAsia="仿宋_GB2312" w:cs="Times New Roman"/>
          <w:kern w:val="2"/>
          <w:sz w:val="32"/>
          <w:szCs w:val="32"/>
          <w:highlight w:val="none"/>
          <w:lang w:val="en-US" w:eastAsia="zh-CN" w:bidi="ar-SA"/>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工作计划及实际运营情况相关材料</w:t>
      </w:r>
    </w:p>
    <w:p>
      <w:pPr>
        <w:pStyle w:val="6"/>
        <w:snapToGrid w:val="0"/>
        <w:spacing w:line="560" w:lineRule="exact"/>
        <w:ind w:firstLine="640"/>
        <w:rPr>
          <w:rFonts w:hint="default"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w:t>
      </w:r>
      <w:r>
        <w:rPr>
          <w:rFonts w:hint="default" w:ascii="仿宋_GB2312" w:eastAsia="仿宋_GB2312" w:cs="Times New Roman"/>
          <w:kern w:val="2"/>
          <w:sz w:val="32"/>
          <w:szCs w:val="32"/>
          <w:highlight w:val="none"/>
          <w:lang w:eastAsia="zh-CN" w:bidi="ar-SA"/>
        </w:rPr>
        <w:t>提交已制定长期的商标品牌指导站</w:t>
      </w:r>
      <w:r>
        <w:rPr>
          <w:rFonts w:hint="eastAsia" w:ascii="仿宋_GB2312" w:hAnsi="Times New Roman" w:eastAsia="仿宋_GB2312" w:cs="Times New Roman"/>
          <w:kern w:val="2"/>
          <w:sz w:val="32"/>
          <w:szCs w:val="32"/>
          <w:highlight w:val="none"/>
          <w:lang w:val="en-US" w:eastAsia="zh-CN" w:bidi="ar-SA"/>
        </w:rPr>
        <w:t>工作计划</w:t>
      </w:r>
      <w:r>
        <w:rPr>
          <w:rFonts w:hint="default" w:ascii="仿宋_GB2312" w:eastAsia="仿宋_GB2312" w:cs="Times New Roman"/>
          <w:kern w:val="2"/>
          <w:sz w:val="32"/>
          <w:szCs w:val="32"/>
          <w:highlight w:val="none"/>
          <w:lang w:eastAsia="zh-CN" w:bidi="ar-SA"/>
        </w:rPr>
        <w:t>（包括</w:t>
      </w:r>
      <w:r>
        <w:rPr>
          <w:rFonts w:hint="eastAsia" w:ascii="仿宋_GB2312" w:hAnsi="Times New Roman" w:eastAsia="仿宋_GB2312" w:cs="Times New Roman"/>
          <w:kern w:val="2"/>
          <w:sz w:val="32"/>
          <w:szCs w:val="32"/>
          <w:highlight w:val="none"/>
          <w:lang w:val="en-US" w:eastAsia="zh-CN" w:bidi="ar-SA"/>
        </w:rPr>
        <w:t>服务企业、服务产业、服务基层等方面</w:t>
      </w:r>
      <w:r>
        <w:rPr>
          <w:rFonts w:hint="default" w:ascii="仿宋_GB2312" w:eastAsia="仿宋_GB2312" w:cs="Times New Roman"/>
          <w:kern w:val="2"/>
          <w:sz w:val="32"/>
          <w:szCs w:val="32"/>
          <w:highlight w:val="none"/>
          <w:lang w:eastAsia="zh-CN" w:bidi="ar-SA"/>
        </w:rPr>
        <w:t>）</w:t>
      </w:r>
      <w:r>
        <w:rPr>
          <w:rFonts w:hint="eastAsia" w:ascii="仿宋_GB2312" w:hAnsi="Times New Roman" w:eastAsia="仿宋_GB2312" w:cs="Times New Roman"/>
          <w:kern w:val="2"/>
          <w:sz w:val="32"/>
          <w:szCs w:val="32"/>
          <w:highlight w:val="none"/>
          <w:lang w:val="en-US" w:eastAsia="zh-CN" w:bidi="ar-SA"/>
        </w:rPr>
        <w:t>；</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w:t>
      </w:r>
      <w:r>
        <w:rPr>
          <w:rFonts w:hint="eastAsia" w:ascii="仿宋_GB2312" w:eastAsia="仿宋_GB2312" w:cs="Times New Roman"/>
          <w:kern w:val="2"/>
          <w:sz w:val="32"/>
          <w:szCs w:val="32"/>
          <w:highlight w:val="none"/>
          <w:lang w:val="en-US" w:eastAsia="zh-CN" w:bidi="ar-SA"/>
        </w:rPr>
        <w:t>提交</w:t>
      </w:r>
      <w:r>
        <w:rPr>
          <w:rFonts w:hint="eastAsia" w:ascii="仿宋_GB2312" w:hAnsi="Times New Roman" w:eastAsia="仿宋_GB2312" w:cs="Times New Roman"/>
          <w:kern w:val="2"/>
          <w:sz w:val="32"/>
          <w:szCs w:val="32"/>
          <w:highlight w:val="none"/>
          <w:lang w:val="en-US" w:eastAsia="zh-CN" w:bidi="ar-SA"/>
        </w:rPr>
        <w:t>202</w:t>
      </w:r>
      <w:r>
        <w:rPr>
          <w:rFonts w:hint="default" w:ascii="仿宋_GB2312" w:eastAsia="仿宋_GB2312" w:cs="Times New Roman"/>
          <w:kern w:val="2"/>
          <w:sz w:val="32"/>
          <w:szCs w:val="32"/>
          <w:highlight w:val="none"/>
          <w:lang w:eastAsia="zh-CN" w:bidi="ar-SA"/>
        </w:rPr>
        <w:t>4</w:t>
      </w:r>
      <w:r>
        <w:rPr>
          <w:rFonts w:hint="eastAsia" w:ascii="仿宋_GB2312" w:hAnsi="Times New Roman" w:eastAsia="仿宋_GB2312" w:cs="Times New Roman"/>
          <w:kern w:val="2"/>
          <w:sz w:val="32"/>
          <w:szCs w:val="32"/>
          <w:highlight w:val="none"/>
          <w:lang w:val="en-US" w:eastAsia="zh-CN" w:bidi="ar-SA"/>
        </w:rPr>
        <w:t>年度工作总结及相关</w:t>
      </w:r>
      <w:r>
        <w:rPr>
          <w:rFonts w:hint="eastAsia" w:ascii="仿宋_GB2312" w:eastAsia="仿宋_GB2312" w:cs="Times New Roman"/>
          <w:kern w:val="2"/>
          <w:sz w:val="32"/>
          <w:szCs w:val="32"/>
          <w:highlight w:val="none"/>
          <w:lang w:val="en-US" w:eastAsia="zh-CN" w:bidi="ar-SA"/>
        </w:rPr>
        <w:t>佐证</w:t>
      </w:r>
      <w:r>
        <w:rPr>
          <w:rFonts w:hint="eastAsia" w:ascii="仿宋_GB2312" w:hAnsi="Times New Roman" w:eastAsia="仿宋_GB2312" w:cs="Times New Roman"/>
          <w:kern w:val="2"/>
          <w:sz w:val="32"/>
          <w:szCs w:val="32"/>
          <w:highlight w:val="none"/>
          <w:lang w:val="en-US" w:eastAsia="zh-CN" w:bidi="ar-SA"/>
        </w:rPr>
        <w:t>材料</w:t>
      </w:r>
      <w:r>
        <w:rPr>
          <w:rFonts w:hint="eastAsia" w:ascii="仿宋_GB2312" w:eastAsia="仿宋_GB2312" w:cs="Times New Roman"/>
          <w:kern w:val="2"/>
          <w:sz w:val="32"/>
          <w:szCs w:val="32"/>
          <w:highlight w:val="none"/>
          <w:lang w:val="en-US" w:eastAsia="zh-CN" w:bidi="ar-SA"/>
        </w:rPr>
        <w:t>。</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提供202</w:t>
      </w:r>
      <w:r>
        <w:rPr>
          <w:rFonts w:hint="default" w:ascii="楷体_GB2312" w:hAnsi="楷体_GB2312" w:eastAsia="楷体_GB2312" w:cs="楷体_GB2312"/>
          <w:b/>
          <w:bCs/>
          <w:sz w:val="32"/>
          <w:szCs w:val="32"/>
          <w:lang w:eastAsia="zh-CN"/>
        </w:rPr>
        <w:t>4</w:t>
      </w:r>
      <w:r>
        <w:rPr>
          <w:rFonts w:hint="eastAsia" w:ascii="楷体_GB2312" w:hAnsi="楷体_GB2312" w:eastAsia="楷体_GB2312" w:cs="楷体_GB2312"/>
          <w:b/>
          <w:bCs/>
          <w:sz w:val="32"/>
          <w:szCs w:val="32"/>
          <w:lang w:val="en-US" w:eastAsia="zh-CN"/>
        </w:rPr>
        <w:t>年度指导和服务，开展商标品牌宣传推广活动、商标品牌培训等相关材料</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1.提交</w:t>
      </w:r>
      <w:r>
        <w:rPr>
          <w:rFonts w:hint="eastAsia" w:ascii="仿宋_GB2312" w:eastAsia="仿宋_GB2312" w:cs="Times New Roman"/>
          <w:kern w:val="2"/>
          <w:sz w:val="32"/>
          <w:szCs w:val="32"/>
          <w:highlight w:val="none"/>
          <w:lang w:val="en-US" w:eastAsia="zh-CN" w:bidi="ar-SA"/>
        </w:rPr>
        <w:t>202</w:t>
      </w:r>
      <w:r>
        <w:rPr>
          <w:rFonts w:hint="default" w:ascii="仿宋_GB2312" w:eastAsia="仿宋_GB2312" w:cs="Times New Roman"/>
          <w:kern w:val="2"/>
          <w:sz w:val="32"/>
          <w:szCs w:val="32"/>
          <w:highlight w:val="none"/>
          <w:lang w:eastAsia="zh-CN" w:bidi="ar-SA"/>
        </w:rPr>
        <w:t>4</w:t>
      </w:r>
      <w:r>
        <w:rPr>
          <w:rFonts w:hint="eastAsia" w:ascii="仿宋_GB2312" w:eastAsia="仿宋_GB2312" w:cs="Times New Roman"/>
          <w:kern w:val="2"/>
          <w:sz w:val="32"/>
          <w:szCs w:val="32"/>
          <w:highlight w:val="none"/>
          <w:lang w:val="en-US" w:eastAsia="zh-CN" w:bidi="ar-SA"/>
        </w:rPr>
        <w:t>年度</w:t>
      </w:r>
      <w:r>
        <w:rPr>
          <w:rFonts w:hint="eastAsia" w:ascii="仿宋_GB2312" w:hAnsi="Times New Roman" w:eastAsia="仿宋_GB2312" w:cs="Times New Roman"/>
          <w:kern w:val="2"/>
          <w:sz w:val="32"/>
          <w:szCs w:val="32"/>
          <w:highlight w:val="none"/>
          <w:lang w:val="en-US" w:eastAsia="zh-CN" w:bidi="ar-SA"/>
        </w:rPr>
        <w:t>帮助深圳企业建立或完善商标管理体系的工作总结及相关佐证材料；</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w:t>
      </w:r>
      <w:r>
        <w:rPr>
          <w:rFonts w:hint="eastAsia" w:ascii="仿宋_GB2312" w:eastAsia="仿宋_GB2312" w:cs="Times New Roman"/>
          <w:kern w:val="2"/>
          <w:sz w:val="32"/>
          <w:szCs w:val="32"/>
          <w:highlight w:val="none"/>
          <w:lang w:val="en-US" w:eastAsia="zh-CN" w:bidi="ar-SA"/>
        </w:rPr>
        <w:t>提交202</w:t>
      </w:r>
      <w:r>
        <w:rPr>
          <w:rFonts w:hint="default" w:ascii="仿宋_GB2312" w:eastAsia="仿宋_GB2312" w:cs="Times New Roman"/>
          <w:kern w:val="2"/>
          <w:sz w:val="32"/>
          <w:szCs w:val="32"/>
          <w:highlight w:val="none"/>
          <w:lang w:eastAsia="zh-CN" w:bidi="ar-SA"/>
        </w:rPr>
        <w:t>4</w:t>
      </w:r>
      <w:r>
        <w:rPr>
          <w:rFonts w:hint="eastAsia" w:ascii="仿宋_GB2312" w:eastAsia="仿宋_GB2312" w:cs="Times New Roman"/>
          <w:kern w:val="2"/>
          <w:sz w:val="32"/>
          <w:szCs w:val="32"/>
          <w:highlight w:val="none"/>
          <w:lang w:val="en-US" w:eastAsia="zh-CN" w:bidi="ar-SA"/>
        </w:rPr>
        <w:t>年度</w:t>
      </w:r>
      <w:r>
        <w:rPr>
          <w:rFonts w:hint="eastAsia" w:ascii="仿宋_GB2312" w:hAnsi="Times New Roman" w:eastAsia="仿宋_GB2312" w:cs="Times New Roman"/>
          <w:kern w:val="2"/>
          <w:sz w:val="32"/>
          <w:szCs w:val="32"/>
          <w:highlight w:val="none"/>
          <w:lang w:val="en-US" w:eastAsia="zh-CN" w:bidi="ar-SA"/>
        </w:rPr>
        <w:t>在商标注册、续展、运用、专用权保护等方面提供参考信息和专业意见的工作总结及相关</w:t>
      </w:r>
      <w:r>
        <w:rPr>
          <w:rFonts w:hint="eastAsia" w:ascii="仿宋_GB2312" w:eastAsia="仿宋_GB2312" w:cs="Times New Roman"/>
          <w:kern w:val="2"/>
          <w:sz w:val="32"/>
          <w:szCs w:val="32"/>
          <w:highlight w:val="none"/>
          <w:lang w:val="en-US" w:eastAsia="zh-CN" w:bidi="ar-SA"/>
        </w:rPr>
        <w:t>佐证</w:t>
      </w:r>
      <w:r>
        <w:rPr>
          <w:rFonts w:hint="eastAsia" w:ascii="仿宋_GB2312" w:hAnsi="Times New Roman" w:eastAsia="仿宋_GB2312" w:cs="Times New Roman"/>
          <w:kern w:val="2"/>
          <w:sz w:val="32"/>
          <w:szCs w:val="32"/>
          <w:highlight w:val="none"/>
          <w:lang w:val="en-US" w:eastAsia="zh-CN" w:bidi="ar-SA"/>
        </w:rPr>
        <w:t>材料；</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w:t>
      </w:r>
      <w:r>
        <w:rPr>
          <w:rFonts w:hint="eastAsia" w:ascii="仿宋_GB2312" w:eastAsia="仿宋_GB2312" w:cs="Times New Roman"/>
          <w:kern w:val="2"/>
          <w:sz w:val="32"/>
          <w:szCs w:val="32"/>
          <w:highlight w:val="none"/>
          <w:lang w:val="en-US" w:eastAsia="zh-CN" w:bidi="ar-SA"/>
        </w:rPr>
        <w:t>提交202</w:t>
      </w:r>
      <w:r>
        <w:rPr>
          <w:rFonts w:hint="default" w:ascii="仿宋_GB2312" w:eastAsia="仿宋_GB2312" w:cs="Times New Roman"/>
          <w:kern w:val="2"/>
          <w:sz w:val="32"/>
          <w:szCs w:val="32"/>
          <w:highlight w:val="none"/>
          <w:lang w:eastAsia="zh-CN" w:bidi="ar-SA"/>
        </w:rPr>
        <w:t>4</w:t>
      </w:r>
      <w:r>
        <w:rPr>
          <w:rFonts w:hint="eastAsia" w:ascii="仿宋_GB2312" w:eastAsia="仿宋_GB2312" w:cs="Times New Roman"/>
          <w:kern w:val="2"/>
          <w:sz w:val="32"/>
          <w:szCs w:val="32"/>
          <w:highlight w:val="none"/>
          <w:lang w:val="en-US" w:eastAsia="zh-CN" w:bidi="ar-SA"/>
        </w:rPr>
        <w:t>年度</w:t>
      </w:r>
      <w:r>
        <w:rPr>
          <w:rFonts w:hint="eastAsia" w:ascii="仿宋_GB2312" w:hAnsi="Times New Roman" w:eastAsia="仿宋_GB2312" w:cs="Times New Roman"/>
          <w:kern w:val="2"/>
          <w:sz w:val="32"/>
          <w:szCs w:val="32"/>
          <w:highlight w:val="none"/>
          <w:lang w:val="en-US" w:eastAsia="zh-CN" w:bidi="ar-SA"/>
        </w:rPr>
        <w:t>开展商标品牌宣传推广活动相关材料，内容包括但不限于合同、</w:t>
      </w:r>
      <w:r>
        <w:rPr>
          <w:rFonts w:hint="default" w:ascii="仿宋_GB2312" w:eastAsia="仿宋_GB2312" w:cs="Times New Roman"/>
          <w:kern w:val="2"/>
          <w:sz w:val="32"/>
          <w:szCs w:val="32"/>
          <w:highlight w:val="none"/>
          <w:lang w:eastAsia="zh-CN" w:bidi="ar-SA"/>
        </w:rPr>
        <w:t>通知</w:t>
      </w:r>
      <w:r>
        <w:rPr>
          <w:rFonts w:hint="eastAsia" w:ascii="仿宋_GB2312" w:hAnsi="Times New Roman" w:eastAsia="仿宋_GB2312" w:cs="Times New Roman"/>
          <w:kern w:val="2"/>
          <w:sz w:val="32"/>
          <w:szCs w:val="32"/>
          <w:highlight w:val="none"/>
          <w:lang w:val="en-US" w:eastAsia="zh-CN" w:bidi="ar-SA"/>
        </w:rPr>
        <w:t>、照片等</w:t>
      </w:r>
      <w:r>
        <w:rPr>
          <w:rFonts w:hint="eastAsia" w:ascii="仿宋_GB2312" w:eastAsia="仿宋_GB2312" w:cs="Times New Roman"/>
          <w:kern w:val="2"/>
          <w:sz w:val="32"/>
          <w:szCs w:val="32"/>
          <w:highlight w:val="none"/>
          <w:lang w:val="en-US" w:eastAsia="zh-CN" w:bidi="ar-SA"/>
        </w:rPr>
        <w:t>佐证</w:t>
      </w:r>
      <w:r>
        <w:rPr>
          <w:rFonts w:hint="eastAsia" w:ascii="仿宋_GB2312" w:hAnsi="Times New Roman" w:eastAsia="仿宋_GB2312" w:cs="Times New Roman"/>
          <w:kern w:val="2"/>
          <w:sz w:val="32"/>
          <w:szCs w:val="32"/>
          <w:highlight w:val="none"/>
          <w:lang w:val="en-US" w:eastAsia="zh-CN" w:bidi="ar-SA"/>
        </w:rPr>
        <w:t>材料；</w:t>
      </w:r>
    </w:p>
    <w:p>
      <w:pPr>
        <w:pStyle w:val="6"/>
        <w:snapToGrid w:val="0"/>
        <w:spacing w:line="560" w:lineRule="exact"/>
        <w:ind w:firstLine="64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w:t>
      </w:r>
      <w:r>
        <w:rPr>
          <w:rFonts w:hint="eastAsia" w:ascii="仿宋_GB2312" w:eastAsia="仿宋_GB2312" w:cs="Times New Roman"/>
          <w:kern w:val="2"/>
          <w:sz w:val="32"/>
          <w:szCs w:val="32"/>
          <w:highlight w:val="none"/>
          <w:lang w:val="en-US" w:eastAsia="zh-CN" w:bidi="ar-SA"/>
        </w:rPr>
        <w:t>提交202</w:t>
      </w:r>
      <w:r>
        <w:rPr>
          <w:rFonts w:hint="default" w:ascii="仿宋_GB2312" w:eastAsia="仿宋_GB2312" w:cs="Times New Roman"/>
          <w:kern w:val="2"/>
          <w:sz w:val="32"/>
          <w:szCs w:val="32"/>
          <w:highlight w:val="none"/>
          <w:lang w:eastAsia="zh-CN" w:bidi="ar-SA"/>
        </w:rPr>
        <w:t>4</w:t>
      </w:r>
      <w:r>
        <w:rPr>
          <w:rFonts w:hint="eastAsia" w:ascii="仿宋_GB2312" w:eastAsia="仿宋_GB2312" w:cs="Times New Roman"/>
          <w:kern w:val="2"/>
          <w:sz w:val="32"/>
          <w:szCs w:val="32"/>
          <w:highlight w:val="none"/>
          <w:lang w:val="en-US" w:eastAsia="zh-CN" w:bidi="ar-SA"/>
        </w:rPr>
        <w:t>年度</w:t>
      </w:r>
      <w:r>
        <w:rPr>
          <w:rFonts w:hint="eastAsia" w:ascii="仿宋_GB2312" w:hAnsi="Times New Roman" w:eastAsia="仿宋_GB2312" w:cs="Times New Roman"/>
          <w:kern w:val="2"/>
          <w:sz w:val="32"/>
          <w:szCs w:val="32"/>
          <w:highlight w:val="none"/>
          <w:lang w:val="en-US" w:eastAsia="zh-CN" w:bidi="ar-SA"/>
        </w:rPr>
        <w:t>开展商标品牌培训相关材料，提交商标品牌活动</w:t>
      </w:r>
      <w:r>
        <w:rPr>
          <w:rFonts w:hint="eastAsia" w:ascii="仿宋_GB2312" w:eastAsia="仿宋_GB2312" w:cs="Times New Roman"/>
          <w:kern w:val="2"/>
          <w:sz w:val="32"/>
          <w:szCs w:val="32"/>
          <w:highlight w:val="none"/>
          <w:lang w:val="en-US" w:eastAsia="zh-CN" w:bidi="ar-SA"/>
        </w:rPr>
        <w:t>佐证</w:t>
      </w:r>
      <w:r>
        <w:rPr>
          <w:rFonts w:hint="eastAsia" w:ascii="仿宋_GB2312" w:hAnsi="Times New Roman" w:eastAsia="仿宋_GB2312" w:cs="Times New Roman"/>
          <w:kern w:val="2"/>
          <w:sz w:val="32"/>
          <w:szCs w:val="32"/>
          <w:highlight w:val="none"/>
          <w:lang w:val="en-US" w:eastAsia="zh-CN" w:bidi="ar-SA"/>
        </w:rPr>
        <w:t>材料，包括但不限于活动通知、活动照片、活动签到表等。</w:t>
      </w:r>
    </w:p>
    <w:p>
      <w:pPr>
        <w:pStyle w:val="6"/>
        <w:numPr>
          <w:ilvl w:val="0"/>
          <w:numId w:val="0"/>
        </w:numPr>
        <w:snapToGrid w:val="0"/>
        <w:spacing w:line="560" w:lineRule="exact"/>
        <w:ind w:leftChars="131" w:firstLine="320" w:firstLineChars="100"/>
        <w:jc w:val="left"/>
        <w:rPr>
          <w:rFonts w:hint="eastAsia" w:ascii="楷体_GB2312" w:hAnsi="楷体_GB2312" w:eastAsia="楷体_GB2312" w:cs="楷体_GB2312"/>
          <w:b/>
          <w:bCs/>
          <w:sz w:val="32"/>
          <w:szCs w:val="32"/>
          <w:highlight w:val="yellow"/>
          <w:lang w:eastAsia="zh-CN"/>
        </w:rPr>
      </w:pPr>
      <w:r>
        <w:rPr>
          <w:rFonts w:hint="eastAsia" w:ascii="仿宋_GB2312" w:eastAsia="仿宋_GB2312"/>
          <w:sz w:val="32"/>
          <w:szCs w:val="32"/>
        </w:rPr>
        <w:t>以上第（一）至第（</w:t>
      </w:r>
      <w:r>
        <w:rPr>
          <w:rFonts w:hint="eastAsia" w:ascii="仿宋_GB2312" w:eastAsia="仿宋_GB2312"/>
          <w:sz w:val="32"/>
          <w:szCs w:val="32"/>
          <w:lang w:eastAsia="zh-CN"/>
        </w:rPr>
        <w:t>四</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hint="eastAsia" w:ascii="仿宋_GB2312" w:eastAsia="仿宋_GB2312"/>
          <w:color w:val="FF0000"/>
          <w:sz w:val="32"/>
          <w:szCs w:val="32"/>
          <w:highlight w:val="none"/>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color w:val="auto"/>
          <w:sz w:val="32"/>
          <w:szCs w:val="32"/>
        </w:rPr>
        <w:t>）受理时间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eastAsia="仿宋_GB2312"/>
          <w:color w:val="auto"/>
          <w:sz w:val="32"/>
          <w:szCs w:val="32"/>
          <w:highlight w:val="none"/>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snapToGrid w:val="0"/>
        <w:spacing w:line="560" w:lineRule="exact"/>
        <w:ind w:firstLine="640" w:firstLineChars="200"/>
        <w:jc w:val="both"/>
        <w:rPr>
          <w:rFonts w:hint="eastAsia" w:ascii="仿宋_GB2312" w:eastAsia="仿宋_GB2312"/>
          <w:color w:val="auto"/>
          <w:kern w:val="0"/>
          <w:sz w:val="32"/>
          <w:szCs w:val="32"/>
          <w:lang w:eastAsia="zh-CN"/>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3.办公时间：星期一至星期五（法定节假日除外）上午09:00-12:00，下午14:00-18:00。</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市市场监管局发布年度申报指南（通知）——申请人网上申报（通过申报系统在线提交电子申请材料）——市市场监管局受理初审（含可能发生的补正程序）——专家评审——审计——</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——财政资金预算申请</w:t>
      </w:r>
      <w:r>
        <w:rPr>
          <w:rFonts w:hint="eastAsia" w:ascii="仿宋_GB2312" w:eastAsia="仿宋_GB2312"/>
          <w:sz w:val="32"/>
          <w:highlight w:val="none"/>
          <w:lang w:eastAsia="zh-CN"/>
        </w:rPr>
        <w:t>——</w:t>
      </w:r>
      <w:r>
        <w:rPr>
          <w:rFonts w:hint="eastAsia" w:ascii="仿宋_GB2312" w:eastAsia="仿宋_GB2312"/>
          <w:sz w:val="32"/>
          <w:highlight w:val="none"/>
        </w:rPr>
        <w:t>资金拨付。</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w:t>
      </w:r>
      <w:r>
        <w:rPr>
          <w:rFonts w:hint="eastAsia" w:ascii="仿宋_GB2312" w:eastAsia="仿宋_GB2312"/>
          <w:b w:val="0"/>
          <w:sz w:val="32"/>
          <w:szCs w:val="32"/>
        </w:rPr>
        <w:t>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CA06C4"/>
    <w:rsid w:val="3DFFAC5D"/>
    <w:rsid w:val="79ABF1DC"/>
    <w:rsid w:val="7DFF6286"/>
    <w:rsid w:val="7EFF19D9"/>
    <w:rsid w:val="EF3DCECA"/>
    <w:rsid w:val="F5CA06C4"/>
    <w:rsid w:val="FD6BA9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2025-04-24T18:17:00Z</dcterms:created>
  <dc:creator>liuyt1</dc:creator>
  <cp:lastModifiedBy>WANGQW</cp:lastModifiedBy>
  <dcterms:modified xsi:type="dcterms:W3CDTF">2025-06-06T16:59:28Z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ED53D783E21765D6F0AD4268C04FEF71</vt:lpwstr>
  </property>
</Properties>
</file>