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pStyle w:val="2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拟补贴项目表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929"/>
        <w:gridCol w:w="2775"/>
        <w:gridCol w:w="3433"/>
        <w:gridCol w:w="226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Header/>
          <w:jc w:val="center"/>
        </w:trPr>
        <w:tc>
          <w:tcPr>
            <w:tcW w:w="343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9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不含税改造成本（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元）</w:t>
            </w:r>
          </w:p>
        </w:tc>
        <w:tc>
          <w:tcPr>
            <w:tcW w:w="122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补贴类型</w:t>
            </w:r>
          </w:p>
        </w:tc>
        <w:tc>
          <w:tcPr>
            <w:tcW w:w="810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拟补贴金额 (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元)</w:t>
            </w:r>
          </w:p>
        </w:tc>
        <w:tc>
          <w:tcPr>
            <w:tcW w:w="578" w:type="pct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eastAsia="zh-CN" w:bidi="ar"/>
              </w:rPr>
              <w:t>莲花山南服务区加油站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11.4141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3.4242</w:t>
            </w:r>
          </w:p>
        </w:tc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已通过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 w:bidi="ar"/>
              </w:rPr>
              <w:t>区环保主管部门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初审、资料齐全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，符合补贴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 w:bidi="ar"/>
              </w:rPr>
              <w:t>通知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2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莲花山北服务区加油站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11.4141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3.4242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BD43E"/>
    <w:rsid w:val="76CD2762"/>
    <w:rsid w:val="783744ED"/>
    <w:rsid w:val="7BAFE3A3"/>
    <w:rsid w:val="7F9D5DE1"/>
    <w:rsid w:val="7FBE602B"/>
    <w:rsid w:val="CFE7275E"/>
    <w:rsid w:val="F4F61437"/>
    <w:rsid w:val="F7DFAE63"/>
    <w:rsid w:val="FDBBD43E"/>
    <w:rsid w:val="FE8BFFAD"/>
    <w:rsid w:val="FF5E6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2023-02-18T10:23:00Z</dcterms:created>
  <dc:creator>zy</dc:creator>
  <cp:lastModifiedBy>sssuper</cp:lastModifiedBy>
  <cp:lastPrinted>2024-04-24T01:34:00Z</cp:lastPrinted>
  <dcterms:modified xsi:type="dcterms:W3CDTF">2024-09-29T10:40:01Z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5256F6262B002440A439CC6695C97CBA</vt:lpwstr>
  </property>
</Properties>
</file>