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广东省省级企业技术中心</w:t>
      </w:r>
      <w:r>
        <w:rPr>
          <w:rFonts w:hint="eastAsia" w:ascii="Times New Roman" w:eastAsia="方正小标宋简体"/>
          <w:sz w:val="44"/>
          <w:szCs w:val="44"/>
          <w:lang w:eastAsia="zh-CN"/>
        </w:rPr>
        <w:t>认定</w:t>
      </w:r>
      <w:r>
        <w:rPr>
          <w:rFonts w:hint="eastAsia" w:ascii="Times New Roman" w:eastAsia="方正小标宋简体"/>
          <w:sz w:val="44"/>
          <w:szCs w:val="44"/>
        </w:rPr>
        <w:t>申请报告</w:t>
      </w:r>
    </w:p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（提纲）</w:t>
      </w:r>
    </w:p>
    <w:p>
      <w:pPr>
        <w:pStyle w:val="6"/>
        <w:spacing w:before="0" w:after="0" w:line="560" w:lineRule="exact"/>
        <w:ind w:firstLine="0"/>
        <w:rPr>
          <w:rFonts w:ascii="Times New Roman"/>
          <w:color w:val="auto"/>
          <w:kern w:val="2"/>
          <w:szCs w:val="28"/>
        </w:rPr>
      </w:pP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Times New Roman"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一、企业的地位和作用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（一）企业基本情况。</w:t>
      </w:r>
      <w:r>
        <w:rPr>
          <w:rFonts w:hint="eastAsia" w:ascii="Times New Roman" w:cs="仿宋_GB2312"/>
          <w:color w:val="auto"/>
          <w:kern w:val="2"/>
          <w:sz w:val="32"/>
          <w:szCs w:val="32"/>
          <w:lang w:val="en-US" w:eastAsia="zh-CN"/>
        </w:rPr>
        <w:t>不限于</w:t>
      </w:r>
      <w:r>
        <w:rPr>
          <w:rFonts w:hint="eastAsia" w:ascii="Times New Roman" w:cs="仿宋_GB2312"/>
          <w:color w:val="auto"/>
          <w:kern w:val="2"/>
          <w:sz w:val="32"/>
          <w:szCs w:val="32"/>
        </w:rPr>
        <w:t>所有制性质、主要下属企业，职工人数、企业总资产、资产负债率、主营业务收入/工程结算收入（建筑业）、利润、主导产品及市场占有率等。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（四）企业对产业链的带动作用。包括企业所处产业集群领域、产业链环节，企业对产业链的上下游资源整合情况等。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Times New Roman"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hint="eastAsia" w:ascii="Times New Roman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eastAsia" w:ascii="Times New Roman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left="0" w:leftChars="0"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hint="eastAsia" w:ascii="Times New Roman"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三、企业技术创新战略和规划</w:t>
      </w:r>
      <w:bookmarkStart w:id="0" w:name="_GoBack"/>
      <w:bookmarkEnd w:id="0"/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（一）企业制定未来5至10年技术创新发展战略情况，及该战略对企业总体发展目标的支撑情况。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kNjc1MWE1YTA5ODIzOTAzODg0YmMwYTk1OTgifQ=="/>
  </w:docVars>
  <w:rsids>
    <w:rsidRoot w:val="61226A07"/>
    <w:rsid w:val="01221878"/>
    <w:rsid w:val="612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customStyle="1" w:styleId="6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760</Characters>
  <Lines>0</Lines>
  <Paragraphs>0</Paragraphs>
  <TotalTime>4</TotalTime>
  <ScaleCrop>false</ScaleCrop>
  <LinksUpToDate>false</LinksUpToDate>
  <CharactersWithSpaces>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2023-06-21T07:08:00Z</dcterms:created>
  <dc:creator>ceprei</dc:creator>
  <cp:lastModifiedBy>ceprei</cp:lastModifiedBy>
  <dcterms:modified xsi:type="dcterms:W3CDTF">2023-06-28T07:42:53Z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DA67C09EAEDA4B94BA1E2B6106D37784_11</vt:lpwstr>
  </property>
</Properties>
</file>