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9E" w:rsidRDefault="00BD579E" w:rsidP="00BD579E">
      <w:pPr>
        <w:tabs>
          <w:tab w:val="left" w:pos="1680"/>
        </w:tabs>
        <w:ind w:left="3309" w:hangingChars="1030" w:hanging="3309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附件1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</w:p>
    <w:p w:rsidR="00641CD6" w:rsidRDefault="00BD579E" w:rsidP="00641CD6">
      <w:pPr>
        <w:tabs>
          <w:tab w:val="left" w:pos="1680"/>
        </w:tabs>
        <w:ind w:left="3296" w:hangingChars="1030" w:hanging="3296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2020年新冠肺炎疫情科研攻关悬赏项目申报指南</w:t>
      </w:r>
    </w:p>
    <w:p w:rsidR="00BD579E" w:rsidRDefault="00641CD6" w:rsidP="00641CD6">
      <w:pPr>
        <w:tabs>
          <w:tab w:val="left" w:pos="1680"/>
        </w:tabs>
        <w:ind w:left="3296" w:hangingChars="1030" w:hanging="3296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2"/>
          <w:szCs w:val="32"/>
        </w:rPr>
        <w:t>（第一批）</w:t>
      </w:r>
    </w:p>
    <w:p w:rsidR="00BD579E" w:rsidRDefault="00BD579E" w:rsidP="00BD579E">
      <w:pPr>
        <w:tabs>
          <w:tab w:val="left" w:pos="1680"/>
        </w:tabs>
        <w:ind w:left="3296" w:hangingChars="1030" w:hanging="3296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BD579E" w:rsidRDefault="00BD579E" w:rsidP="004E1919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一、新冠病毒全自动</w:t>
      </w:r>
      <w:r w:rsidR="005F1D51"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高通量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诊断设备及试剂的研发</w:t>
      </w:r>
    </w:p>
    <w:p w:rsidR="00BD579E" w:rsidRDefault="00BD579E" w:rsidP="004E1919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（一）应用场景：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大中型医疗单位和防疫机构快速确诊新冠病毒感染患者。</w:t>
      </w:r>
    </w:p>
    <w:p w:rsidR="00BD579E" w:rsidRDefault="00BD579E" w:rsidP="004E1919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（二）考核指标：</w:t>
      </w:r>
    </w:p>
    <w:p w:rsidR="00BD579E" w:rsidRDefault="00BD579E" w:rsidP="004E19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1.</w:t>
      </w:r>
      <w:r w:rsidR="005F1D51">
        <w:rPr>
          <w:rFonts w:ascii="仿宋_GB2312" w:eastAsia="仿宋_GB2312" w:hAnsi="仿宋_GB2312" w:cs="仿宋_GB2312" w:hint="eastAsia"/>
          <w:kern w:val="0"/>
          <w:sz w:val="32"/>
          <w:szCs w:val="32"/>
        </w:rPr>
        <w:t>全自动原试管快速检测。样本进，结果出；</w:t>
      </w:r>
      <w:r w:rsidR="005F1D51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</w:p>
    <w:p w:rsidR="00CE125E" w:rsidRDefault="00BD579E" w:rsidP="004E19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2.核酸检测的特异性、最低检出限、灵敏度、全流程检测时间、仪器测试速度等指标优于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国家药监局应急审批名单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同类产品</w:t>
      </w:r>
      <w:r w:rsidR="005F1D51">
        <w:rPr>
          <w:rFonts w:ascii="仿宋_GB2312" w:eastAsia="仿宋_GB2312" w:hAnsi="仿宋_GB2312" w:cs="仿宋_GB2312" w:hint="eastAsia"/>
          <w:kern w:val="0"/>
          <w:sz w:val="32"/>
          <w:szCs w:val="32"/>
        </w:rPr>
        <w:t>，实现核酸提取与扩增检测一体化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BD579E" w:rsidRDefault="00BD579E" w:rsidP="004E19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抗原检测的抗原试剂在临床患者中的检出率，或抗体检测的</w:t>
      </w:r>
      <w:proofErr w:type="spell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IgM</w:t>
      </w:r>
      <w:proofErr w:type="spell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抗体试剂在临床患者（发病4天后）中检出率、特异性、</w:t>
      </w:r>
      <w:proofErr w:type="spell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IgG</w:t>
      </w:r>
      <w:proofErr w:type="spell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抗体/总抗体试剂恢复期患者中检出率优于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国家药监局应急审批名单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同类产品；</w:t>
      </w:r>
    </w:p>
    <w:p w:rsidR="00BD579E" w:rsidRDefault="00BD579E" w:rsidP="004E19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3.优先支持能同时检测其他呼吸道病原体的方法，以实现鉴别诊断；</w:t>
      </w:r>
    </w:p>
    <w:p w:rsidR="00BD579E" w:rsidRDefault="00BD579E" w:rsidP="004E1919">
      <w:pPr>
        <w:numPr>
          <w:ilvl w:val="255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4.获得医疗器械注册申请受理回执。</w:t>
      </w:r>
    </w:p>
    <w:p w:rsidR="00BD579E" w:rsidRDefault="00BD579E" w:rsidP="004E1919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（三）实施期限：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30天</w:t>
      </w:r>
    </w:p>
    <w:p w:rsidR="00BD579E" w:rsidRDefault="00BD579E" w:rsidP="004E1919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（四）资助方式：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揭榜奖励制</w:t>
      </w:r>
    </w:p>
    <w:p w:rsidR="00BD579E" w:rsidRDefault="00BD579E" w:rsidP="004E1919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（五）</w:t>
      </w:r>
      <w:r w:rsidR="007E7B49" w:rsidRPr="007E7B49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奖金额度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：</w:t>
      </w:r>
      <w:r w:rsidR="007E7B49" w:rsidRP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不超过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500万元</w:t>
      </w:r>
      <w:r w:rsid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 w:rsidR="007E7B49" w:rsidRP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最终实际奖金额度取获奖单位申请金额、专家评估金额的低值</w:t>
      </w:r>
      <w:r w:rsid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</w:t>
      </w:r>
    </w:p>
    <w:p w:rsidR="00641CD6" w:rsidRPr="00B82F3A" w:rsidRDefault="00641CD6" w:rsidP="004E1919">
      <w:pPr>
        <w:spacing w:line="560" w:lineRule="exact"/>
        <w:ind w:firstLineChars="200" w:firstLine="60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82F3A">
        <w:rPr>
          <w:rFonts w:ascii="Times New Roman" w:hAnsi="Times New Roman" w:cs="Times New Roman"/>
          <w:b/>
          <w:color w:val="000000" w:themeColor="text1"/>
          <w:kern w:val="0"/>
          <w:sz w:val="30"/>
          <w:szCs w:val="30"/>
        </w:rPr>
        <w:t>（</w:t>
      </w:r>
      <w:r w:rsidRPr="00B82F3A">
        <w:rPr>
          <w:rFonts w:ascii="Times New Roman" w:hAnsi="Times New Roman" w:cs="Times New Roman" w:hint="eastAsia"/>
          <w:b/>
          <w:color w:val="000000" w:themeColor="text1"/>
          <w:kern w:val="0"/>
          <w:sz w:val="30"/>
          <w:szCs w:val="30"/>
        </w:rPr>
        <w:t>六）资助数量：</w:t>
      </w:r>
      <w:r w:rsidRPr="00057B3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不超过3项 </w:t>
      </w:r>
    </w:p>
    <w:p w:rsidR="00BD579E" w:rsidRPr="004E1919" w:rsidRDefault="00BD579E" w:rsidP="004E1919">
      <w:pPr>
        <w:widowControl/>
        <w:jc w:val="center"/>
      </w:pPr>
      <w:bookmarkStart w:id="0" w:name="_GoBack"/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lastRenderedPageBreak/>
        <w:t>二、新冠病毒的现场快速筛查设备及试剂的研发</w:t>
      </w:r>
    </w:p>
    <w:bookmarkEnd w:id="0"/>
    <w:p w:rsidR="00BD579E" w:rsidRDefault="00BD579E" w:rsidP="00BD579E">
      <w:pPr>
        <w:spacing w:line="579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（一）应用场景：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基层医疗机构及公共场所，现场快速排查新冠病毒疑似感染患者。</w:t>
      </w:r>
    </w:p>
    <w:p w:rsidR="00BD579E" w:rsidRDefault="00BD579E" w:rsidP="00BD579E">
      <w:pPr>
        <w:spacing w:line="579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（二）考核指标：</w:t>
      </w:r>
    </w:p>
    <w:p w:rsidR="00CE125E" w:rsidRDefault="00BD579E" w:rsidP="00FD038F">
      <w:pPr>
        <w:widowControl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1.核酸检测的特异性、最低检出限、灵敏度、分析时间等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指标优于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国家药监局应急审批名单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同类产品</w:t>
      </w:r>
      <w:r w:rsidR="00CE125E">
        <w:rPr>
          <w:rFonts w:ascii="仿宋_GB2312" w:eastAsia="仿宋_GB2312" w:hAnsi="仿宋_GB2312" w:cs="仿宋_GB2312" w:hint="eastAsia"/>
          <w:kern w:val="0"/>
          <w:sz w:val="32"/>
          <w:szCs w:val="32"/>
        </w:rPr>
        <w:t>，单独闭管检测，</w:t>
      </w:r>
      <w:r w:rsidR="00CE125E">
        <w:rPr>
          <w:rFonts w:ascii="仿宋_GB2312" w:eastAsia="仿宋_GB2312" w:hAnsi="仿宋_GB2312" w:cs="仿宋_GB2312" w:hint="eastAsia"/>
          <w:sz w:val="32"/>
          <w:szCs w:val="32"/>
        </w:rPr>
        <w:t>提取与扩增在一台仪器内完成，实现</w:t>
      </w:r>
      <w:r w:rsidR="00CE125E">
        <w:rPr>
          <w:rFonts w:ascii="仿宋_GB2312" w:eastAsia="仿宋_GB2312" w:hAnsi="仿宋_GB2312" w:cs="仿宋_GB2312" w:hint="eastAsia"/>
          <w:kern w:val="0"/>
          <w:sz w:val="32"/>
          <w:szCs w:val="32"/>
        </w:rPr>
        <w:t>样本进，结果出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BD579E" w:rsidRDefault="00BD579E" w:rsidP="00FD038F">
      <w:pPr>
        <w:widowControl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抗原检测的新冠病毒抗原试剂在临床患者中的检出率、全流程检测时长，或抗体检测的新冠病毒</w:t>
      </w:r>
      <w:proofErr w:type="spell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IgM</w:t>
      </w:r>
      <w:proofErr w:type="spell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抗体试剂在临床患者（发病4天后）中检出率、特异性、</w:t>
      </w:r>
      <w:proofErr w:type="spell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IgG</w:t>
      </w:r>
      <w:proofErr w:type="spell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抗体/总抗体试剂恢复期患者中检出率、</w:t>
      </w:r>
      <w:r w:rsidR="00FD038F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全流程检测时长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指标优于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国家药监局应急审批名单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同类产品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；</w:t>
      </w:r>
    </w:p>
    <w:p w:rsidR="00BD579E" w:rsidRDefault="00BD579E" w:rsidP="00BD579E">
      <w:pPr>
        <w:widowControl/>
        <w:numPr>
          <w:ilvl w:val="255"/>
          <w:numId w:val="0"/>
        </w:numPr>
        <w:spacing w:line="579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优先支持能同时检测其他呼吸道病原体的方法，以实现鉴别诊断；</w:t>
      </w:r>
    </w:p>
    <w:p w:rsidR="00BD579E" w:rsidRDefault="00BD579E" w:rsidP="00BD579E">
      <w:pPr>
        <w:numPr>
          <w:ilvl w:val="255"/>
          <w:numId w:val="0"/>
        </w:numPr>
        <w:spacing w:line="579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3.获得医疗器械注册申请受理回执。</w:t>
      </w:r>
    </w:p>
    <w:p w:rsidR="00BD579E" w:rsidRDefault="00BD579E" w:rsidP="00BD579E">
      <w:pPr>
        <w:spacing w:line="579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（三）实施期限：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30天</w:t>
      </w:r>
    </w:p>
    <w:p w:rsidR="00BD579E" w:rsidRDefault="00BD579E" w:rsidP="00BD579E">
      <w:pPr>
        <w:spacing w:line="579" w:lineRule="exact"/>
        <w:ind w:firstLineChars="200" w:firstLine="643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（四）资助方式：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揭榜奖励制</w:t>
      </w:r>
    </w:p>
    <w:p w:rsidR="00BD579E" w:rsidRDefault="00BD579E" w:rsidP="00BD579E">
      <w:pPr>
        <w:widowControl/>
        <w:spacing w:line="579" w:lineRule="exact"/>
        <w:ind w:firstLineChars="200" w:firstLine="643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（五）</w:t>
      </w:r>
      <w:r w:rsidR="007E7B49" w:rsidRPr="007E7B49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奖金额度</w:t>
      </w:r>
      <w:r w:rsidR="007E7B49"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：</w:t>
      </w:r>
      <w:r w:rsidR="007E7B49" w:rsidRP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不超过</w:t>
      </w:r>
      <w:r w:rsid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500万元，</w:t>
      </w:r>
      <w:r w:rsidR="007E7B49" w:rsidRP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最终实际奖金额度取获奖单位申请金额、专家评估金额的低值</w:t>
      </w:r>
      <w:r w:rsidR="007E7B49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</w:p>
    <w:p w:rsidR="00D52373" w:rsidRPr="00057B37" w:rsidRDefault="00D52373" w:rsidP="00D52373">
      <w:pPr>
        <w:ind w:firstLineChars="200" w:firstLine="602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B82F3A">
        <w:rPr>
          <w:rFonts w:ascii="Times New Roman" w:hAnsi="Times New Roman" w:cs="Times New Roman"/>
          <w:b/>
          <w:color w:val="000000" w:themeColor="text1"/>
          <w:kern w:val="0"/>
          <w:sz w:val="30"/>
          <w:szCs w:val="30"/>
        </w:rPr>
        <w:t>（</w:t>
      </w:r>
      <w:r w:rsidRPr="00B82F3A">
        <w:rPr>
          <w:rFonts w:ascii="Times New Roman" w:hAnsi="Times New Roman" w:cs="Times New Roman" w:hint="eastAsia"/>
          <w:b/>
          <w:color w:val="000000" w:themeColor="text1"/>
          <w:kern w:val="0"/>
          <w:sz w:val="30"/>
          <w:szCs w:val="30"/>
        </w:rPr>
        <w:t>六）资助数量：</w:t>
      </w:r>
      <w:r w:rsidRPr="00057B3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不超过3项 </w:t>
      </w:r>
    </w:p>
    <w:p w:rsidR="00BD579E" w:rsidRPr="00D52373" w:rsidRDefault="00BD579E" w:rsidP="00BD579E">
      <w:pPr>
        <w:widowControl/>
        <w:spacing w:line="579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BD579E" w:rsidRPr="00BD579E" w:rsidRDefault="00BD579E" w:rsidP="00BD579E"/>
    <w:sectPr w:rsidR="00BD579E" w:rsidRPr="00BD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EF8" w:rsidRDefault="00FC2EF8" w:rsidP="005F1D51">
      <w:r>
        <w:separator/>
      </w:r>
    </w:p>
  </w:endnote>
  <w:endnote w:type="continuationSeparator" w:id="0">
    <w:p w:rsidR="00FC2EF8" w:rsidRDefault="00FC2EF8" w:rsidP="005F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EF8" w:rsidRDefault="00FC2EF8" w:rsidP="005F1D51">
      <w:r>
        <w:separator/>
      </w:r>
    </w:p>
  </w:footnote>
  <w:footnote w:type="continuationSeparator" w:id="0">
    <w:p w:rsidR="00FC2EF8" w:rsidRDefault="00FC2EF8" w:rsidP="005F1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9E"/>
    <w:rsid w:val="00057B37"/>
    <w:rsid w:val="002B0A9F"/>
    <w:rsid w:val="004A6166"/>
    <w:rsid w:val="004E1919"/>
    <w:rsid w:val="005F1D51"/>
    <w:rsid w:val="00614F7B"/>
    <w:rsid w:val="00641CD6"/>
    <w:rsid w:val="007E7B49"/>
    <w:rsid w:val="00BD579E"/>
    <w:rsid w:val="00CE125E"/>
    <w:rsid w:val="00D52373"/>
    <w:rsid w:val="00FB0049"/>
    <w:rsid w:val="00FC2EF8"/>
    <w:rsid w:val="00F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1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1D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1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1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陈献梅</dc:creator>
  <cp:keywords/>
  <dc:description/>
  <cp:lastModifiedBy>付秀芹</cp:lastModifiedBy>
  <cp:revision>4</cp:revision>
  <dcterms:created xsi:type="dcterms:W3CDTF">2020-02-28T15:31:00Z</dcterms:created>
  <dcterms:modified xsi:type="dcterms:W3CDTF">2020-02-29T09:48:00Z</dcterms:modified>
</cp:coreProperties>
</file>