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E5C26">
      <w:pPr>
        <w:keepNext w:val="0"/>
        <w:keepLines w:val="0"/>
        <w:pageBreakBefore w:val="0"/>
        <w:widowControl/>
        <w:kinsoku/>
        <w:overflowPunct/>
        <w:topLinePunct w:val="0"/>
        <w:autoSpaceDE w:val="0"/>
        <w:autoSpaceDN/>
        <w:bidi w:val="0"/>
        <w:spacing w:line="560" w:lineRule="exact"/>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14:paraId="23E4BF94">
      <w:pPr>
        <w:pStyle w:val="2"/>
        <w:rPr>
          <w:rFonts w:hint="eastAsia"/>
          <w:sz w:val="32"/>
          <w:szCs w:val="32"/>
          <w:lang w:val="en-US" w:eastAsia="zh-CN"/>
        </w:rPr>
      </w:pPr>
    </w:p>
    <w:p w14:paraId="7A5A45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kern w:val="0"/>
          <w:sz w:val="44"/>
          <w:szCs w:val="44"/>
        </w:rPr>
      </w:pPr>
      <w:r>
        <w:rPr>
          <w:rFonts w:hint="eastAsia" w:ascii="方正小标宋简体" w:hAnsi="仿宋" w:eastAsia="方正小标宋简体"/>
          <w:kern w:val="0"/>
          <w:sz w:val="44"/>
          <w:szCs w:val="44"/>
        </w:rPr>
        <w:t xml:space="preserve"> </w:t>
      </w:r>
      <w:bookmarkStart w:id="0" w:name="_GoBack"/>
      <w:r>
        <w:rPr>
          <w:rFonts w:hint="eastAsia" w:ascii="方正小标宋简体" w:hAnsi="仿宋" w:eastAsia="方正小标宋简体"/>
          <w:kern w:val="0"/>
          <w:sz w:val="44"/>
          <w:szCs w:val="44"/>
        </w:rPr>
        <w:t>202</w:t>
      </w:r>
      <w:r>
        <w:rPr>
          <w:rFonts w:hint="eastAsia" w:ascii="方正小标宋简体" w:hAnsi="仿宋" w:eastAsia="方正小标宋简体"/>
          <w:kern w:val="0"/>
          <w:sz w:val="44"/>
          <w:szCs w:val="44"/>
          <w:lang w:val="en-US" w:eastAsia="zh-CN"/>
        </w:rPr>
        <w:t>5</w:t>
      </w:r>
      <w:r>
        <w:rPr>
          <w:rFonts w:hint="eastAsia" w:ascii="方正小标宋简体" w:hAnsi="仿宋" w:eastAsia="方正小标宋简体"/>
          <w:kern w:val="0"/>
          <w:sz w:val="44"/>
          <w:szCs w:val="44"/>
        </w:rPr>
        <w:t>年度</w:t>
      </w:r>
      <w:r>
        <w:rPr>
          <w:rFonts w:hint="eastAsia" w:ascii="方正小标宋简体" w:hAnsi="仿宋" w:eastAsia="方正小标宋简体"/>
          <w:kern w:val="0"/>
          <w:sz w:val="44"/>
          <w:szCs w:val="44"/>
          <w:lang w:eastAsia="zh-CN"/>
        </w:rPr>
        <w:t>深圳市</w:t>
      </w:r>
      <w:r>
        <w:rPr>
          <w:rFonts w:hint="eastAsia" w:ascii="方正小标宋简体" w:hAnsi="仿宋" w:eastAsia="方正小标宋简体"/>
          <w:kern w:val="0"/>
          <w:sz w:val="44"/>
          <w:szCs w:val="44"/>
        </w:rPr>
        <w:t>民营及中小企业发展项目扶持计划中小企业公共服务示范平台</w:t>
      </w:r>
    </w:p>
    <w:p w14:paraId="14D897C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kern w:val="0"/>
          <w:sz w:val="44"/>
          <w:szCs w:val="44"/>
        </w:rPr>
      </w:pPr>
      <w:r>
        <w:rPr>
          <w:rFonts w:hint="eastAsia" w:ascii="方正小标宋简体" w:hAnsi="仿宋" w:eastAsia="方正小标宋简体"/>
          <w:kern w:val="0"/>
          <w:sz w:val="44"/>
          <w:szCs w:val="44"/>
        </w:rPr>
        <w:t>优质服务奖励项目申报指南</w:t>
      </w:r>
      <w:bookmarkEnd w:id="0"/>
    </w:p>
    <w:p w14:paraId="779F90FC">
      <w:pPr>
        <w:keepNext w:val="0"/>
        <w:keepLines w:val="0"/>
        <w:pageBreakBefore w:val="0"/>
        <w:kinsoku/>
        <w:overflowPunct/>
        <w:topLinePunct w:val="0"/>
        <w:autoSpaceDE w:val="0"/>
        <w:autoSpaceDN/>
        <w:bidi w:val="0"/>
        <w:spacing w:line="560" w:lineRule="exact"/>
        <w:ind w:firstLine="880" w:firstLineChars="200"/>
        <w:contextualSpacing/>
        <w:jc w:val="center"/>
        <w:textAlignment w:val="auto"/>
        <w:rPr>
          <w:rFonts w:hint="eastAsia" w:ascii="方正小标宋简体" w:hAnsi="黑体" w:eastAsia="方正小标宋简体" w:cs="仿宋_GB2312"/>
          <w:bCs/>
          <w:kern w:val="0"/>
          <w:sz w:val="44"/>
          <w:szCs w:val="44"/>
        </w:rPr>
      </w:pPr>
      <w:r>
        <w:rPr>
          <w:rFonts w:hint="eastAsia" w:ascii="方正小标宋简体" w:hAnsi="黑体" w:eastAsia="方正小标宋简体" w:cs="仿宋_GB2312"/>
          <w:bCs/>
          <w:kern w:val="0"/>
          <w:sz w:val="44"/>
          <w:szCs w:val="44"/>
        </w:rPr>
        <w:t xml:space="preserve"> </w:t>
      </w:r>
    </w:p>
    <w:p w14:paraId="79C51F20">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ascii="黑体" w:hAnsi="黑体" w:eastAsia="黑体" w:cs="仿宋_GB2312"/>
          <w:bCs/>
          <w:sz w:val="32"/>
          <w:szCs w:val="32"/>
        </w:rPr>
      </w:pPr>
      <w:r>
        <w:rPr>
          <w:rFonts w:hint="eastAsia" w:ascii="黑体" w:hAnsi="黑体" w:eastAsia="黑体" w:cs="仿宋_GB2312"/>
          <w:bCs/>
          <w:sz w:val="32"/>
          <w:szCs w:val="32"/>
          <w:lang w:eastAsia="zh-CN"/>
        </w:rPr>
        <w:t>一、</w:t>
      </w:r>
      <w:r>
        <w:rPr>
          <w:rFonts w:hint="eastAsia" w:ascii="黑体" w:hAnsi="黑体" w:eastAsia="黑体" w:cs="仿宋_GB2312"/>
          <w:bCs/>
          <w:sz w:val="32"/>
          <w:szCs w:val="32"/>
        </w:rPr>
        <w:t>资助的项目类别</w:t>
      </w:r>
    </w:p>
    <w:p w14:paraId="2DD62B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中小企业公共服务示范平台优质服务奖励项目</w:t>
      </w:r>
    </w:p>
    <w:p w14:paraId="63D142F0">
      <w:pPr>
        <w:keepNext w:val="0"/>
        <w:keepLines w:val="0"/>
        <w:pageBreakBefore w:val="0"/>
        <w:numPr>
          <w:ilvl w:val="0"/>
          <w:numId w:val="1"/>
        </w:numPr>
        <w:kinsoku/>
        <w:overflowPunct/>
        <w:topLinePunct w:val="0"/>
        <w:autoSpaceDE w:val="0"/>
        <w:autoSpaceDN/>
        <w:bidi w:val="0"/>
        <w:spacing w:line="560" w:lineRule="exact"/>
        <w:ind w:firstLine="640" w:firstLineChars="200"/>
        <w:textAlignment w:val="auto"/>
        <w:rPr>
          <w:rFonts w:hint="eastAsia" w:ascii="黑体" w:hAnsi="黑体" w:eastAsia="黑体" w:cs="仿宋_GB2312"/>
          <w:bCs/>
          <w:sz w:val="32"/>
          <w:szCs w:val="32"/>
          <w:lang w:eastAsia="zh-CN"/>
        </w:rPr>
      </w:pPr>
      <w:r>
        <w:rPr>
          <w:rFonts w:hint="eastAsia" w:ascii="黑体" w:hAnsi="黑体" w:eastAsia="黑体" w:cs="仿宋_GB2312"/>
          <w:bCs/>
          <w:sz w:val="32"/>
          <w:szCs w:val="32"/>
          <w:lang w:eastAsia="zh-CN"/>
        </w:rPr>
        <w:t>设定依据</w:t>
      </w:r>
    </w:p>
    <w:p w14:paraId="114B09ED">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深圳市人民政府关于加快培育壮大市场主体的实施意见</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深府〔2022〕31号</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14:paraId="4CBA5417">
      <w:pPr>
        <w:keepNext w:val="0"/>
        <w:keepLines w:val="0"/>
        <w:pageBreakBefore w:val="0"/>
        <w:kinsoku/>
        <w:overflowPunct/>
        <w:topLinePunct w:val="0"/>
        <w:autoSpaceDN/>
        <w:bidi w:val="0"/>
        <w:spacing w:line="560" w:lineRule="exact"/>
        <w:ind w:firstLine="640" w:firstLineChars="200"/>
        <w:textAlignment w:val="auto"/>
        <w:rPr>
          <w:rFonts w:hint="eastAsia"/>
        </w:rPr>
      </w:pPr>
      <w:r>
        <w:rPr>
          <w:rFonts w:hint="eastAsia" w:ascii="仿宋_GB2312" w:hAnsi="仿宋" w:eastAsia="仿宋_GB2312" w:cs="Times New Roman"/>
          <w:color w:val="auto"/>
          <w:sz w:val="32"/>
          <w:szCs w:val="32"/>
          <w:u w:val="none"/>
          <w:lang w:val="en-US" w:eastAsia="zh-CN"/>
        </w:rPr>
        <w:t>2</w:t>
      </w:r>
      <w:r>
        <w:rPr>
          <w:rFonts w:hint="eastAsia" w:ascii="仿宋_GB2312" w:hAnsi="仿宋" w:eastAsia="仿宋_GB2312" w:cs="Times New Roman"/>
          <w:color w:val="auto"/>
          <w:sz w:val="32"/>
          <w:szCs w:val="32"/>
          <w:u w:val="none"/>
        </w:rPr>
        <w:t>.深圳市工业和信息化局民营及中小企业发展项目扶持计划操作规程（深工信</w:t>
      </w:r>
      <w:r>
        <w:rPr>
          <w:rFonts w:hint="eastAsia" w:ascii="仿宋_GB2312" w:hAnsi="仿宋" w:eastAsia="仿宋_GB2312" w:cs="Times New Roman"/>
          <w:color w:val="auto"/>
          <w:sz w:val="32"/>
          <w:szCs w:val="32"/>
          <w:u w:val="none"/>
          <w:lang w:val="en-US" w:eastAsia="zh-CN"/>
        </w:rPr>
        <w:t>规</w:t>
      </w:r>
      <w:r>
        <w:rPr>
          <w:rFonts w:hint="eastAsia" w:ascii="仿宋_GB2312" w:hAnsi="仿宋" w:eastAsia="仿宋_GB2312" w:cs="Times New Roman"/>
          <w:color w:val="auto"/>
          <w:sz w:val="32"/>
          <w:szCs w:val="32"/>
          <w:u w:val="none"/>
        </w:rPr>
        <w:t>〔2023〕4号）</w:t>
      </w:r>
      <w:r>
        <w:rPr>
          <w:rFonts w:hint="eastAsia" w:ascii="仿宋_GB2312" w:hAnsi="仿宋" w:eastAsia="仿宋_GB2312" w:cs="Times New Roman"/>
          <w:sz w:val="32"/>
          <w:szCs w:val="32"/>
          <w:lang w:val="en-US" w:eastAsia="zh-CN"/>
        </w:rPr>
        <w:t>。</w:t>
      </w:r>
    </w:p>
    <w:p w14:paraId="1562B337">
      <w:pPr>
        <w:keepNext w:val="0"/>
        <w:keepLines w:val="0"/>
        <w:pageBreakBefore w:val="0"/>
        <w:kinsoku/>
        <w:overflowPunct/>
        <w:topLinePunct w:val="0"/>
        <w:autoSpaceDE w:val="0"/>
        <w:autoSpaceDN/>
        <w:bidi w:val="0"/>
        <w:spacing w:line="560" w:lineRule="exact"/>
        <w:ind w:firstLine="640" w:firstLineChars="200"/>
        <w:textAlignment w:val="auto"/>
        <w:rPr>
          <w:rFonts w:hint="eastAsia" w:ascii="黑体" w:hAnsi="黑体" w:eastAsia="黑体" w:cs="仿宋_GB2312"/>
          <w:bCs/>
          <w:sz w:val="32"/>
          <w:szCs w:val="32"/>
        </w:rPr>
      </w:pPr>
      <w:r>
        <w:rPr>
          <w:rFonts w:hint="eastAsia" w:ascii="黑体" w:hAnsi="黑体" w:eastAsia="黑体" w:cs="仿宋_GB2312"/>
          <w:bCs/>
          <w:sz w:val="32"/>
          <w:szCs w:val="32"/>
          <w:lang w:eastAsia="zh-CN"/>
        </w:rPr>
        <w:t>三</w:t>
      </w:r>
      <w:r>
        <w:rPr>
          <w:rFonts w:hint="eastAsia" w:ascii="黑体" w:hAnsi="黑体" w:eastAsia="黑体" w:cs="仿宋_GB2312"/>
          <w:bCs/>
          <w:sz w:val="32"/>
          <w:szCs w:val="32"/>
        </w:rPr>
        <w:t>、</w:t>
      </w:r>
      <w:r>
        <w:rPr>
          <w:rFonts w:hint="eastAsia" w:ascii="黑体" w:hAnsi="宋体" w:eastAsia="黑体" w:cs="黑体"/>
          <w:bCs/>
          <w:color w:val="auto"/>
          <w:kern w:val="0"/>
          <w:sz w:val="32"/>
          <w:szCs w:val="32"/>
          <w:highlight w:val="none"/>
        </w:rPr>
        <w:t>资助</w:t>
      </w:r>
      <w:r>
        <w:rPr>
          <w:rFonts w:hint="eastAsia" w:ascii="黑体" w:hAnsi="宋体" w:eastAsia="黑体" w:cs="黑体"/>
          <w:bCs/>
          <w:color w:val="auto"/>
          <w:kern w:val="0"/>
          <w:sz w:val="32"/>
          <w:szCs w:val="32"/>
          <w:highlight w:val="none"/>
          <w:lang w:eastAsia="zh-CN"/>
        </w:rPr>
        <w:t>的</w:t>
      </w:r>
      <w:r>
        <w:rPr>
          <w:rFonts w:hint="eastAsia" w:ascii="黑体" w:hAnsi="宋体" w:eastAsia="黑体" w:cs="黑体"/>
          <w:bCs/>
          <w:color w:val="auto"/>
          <w:kern w:val="0"/>
          <w:sz w:val="32"/>
          <w:szCs w:val="32"/>
          <w:highlight w:val="none"/>
        </w:rPr>
        <w:t>方式和标准以及费用范围</w:t>
      </w:r>
    </w:p>
    <w:p w14:paraId="0EE1AFFE">
      <w:pPr>
        <w:keepNext w:val="0"/>
        <w:keepLines w:val="0"/>
        <w:pageBreakBefore w:val="0"/>
        <w:kinsoku/>
        <w:overflowPunct/>
        <w:topLinePunct w:val="0"/>
        <w:autoSpaceDN/>
        <w:bidi w:val="0"/>
        <w:spacing w:line="560" w:lineRule="exact"/>
        <w:ind w:firstLine="640"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rPr>
        <w:t>（一）资助</w:t>
      </w:r>
      <w:r>
        <w:rPr>
          <w:rFonts w:hint="eastAsia" w:ascii="楷体_GB2312" w:hAnsi="楷体_GB2312" w:eastAsia="楷体_GB2312" w:cs="楷体_GB2312"/>
          <w:color w:val="auto"/>
          <w:kern w:val="0"/>
          <w:sz w:val="32"/>
          <w:szCs w:val="32"/>
          <w:highlight w:val="none"/>
          <w:lang w:eastAsia="zh-CN"/>
        </w:rPr>
        <w:t>的</w:t>
      </w:r>
      <w:r>
        <w:rPr>
          <w:rFonts w:hint="eastAsia" w:ascii="楷体_GB2312" w:hAnsi="楷体_GB2312" w:eastAsia="楷体_GB2312" w:cs="楷体_GB2312"/>
          <w:color w:val="auto"/>
          <w:kern w:val="0"/>
          <w:sz w:val="32"/>
          <w:szCs w:val="32"/>
          <w:highlight w:val="none"/>
        </w:rPr>
        <w:t>方式和标准</w:t>
      </w:r>
      <w:r>
        <w:rPr>
          <w:rFonts w:hint="eastAsia" w:ascii="楷体_GB2312" w:hAnsi="楷体_GB2312" w:eastAsia="楷体_GB2312" w:cs="楷体_GB2312"/>
          <w:color w:val="auto"/>
          <w:kern w:val="0"/>
          <w:sz w:val="32"/>
          <w:szCs w:val="32"/>
          <w:highlight w:val="none"/>
          <w:lang w:val="en-US" w:eastAsia="zh-CN"/>
        </w:rPr>
        <w:t>:</w:t>
      </w:r>
    </w:p>
    <w:p w14:paraId="2FAC6101">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1.资助方式：</w:t>
      </w:r>
      <w:r>
        <w:rPr>
          <w:rFonts w:hint="eastAsia" w:ascii="仿宋_GB2312" w:hAnsi="仿宋_GB2312" w:eastAsia="仿宋_GB2312" w:cs="仿宋_GB2312"/>
          <w:sz w:val="32"/>
          <w:szCs w:val="32"/>
        </w:rPr>
        <w:t>奖励。对获得认定</w:t>
      </w:r>
      <w:r>
        <w:rPr>
          <w:rFonts w:hint="eastAsia" w:ascii="仿宋_GB2312" w:hAnsi="仿宋_GB2312" w:eastAsia="仿宋_GB2312" w:cs="仿宋_GB2312"/>
          <w:sz w:val="32"/>
          <w:szCs w:val="32"/>
          <w:lang w:eastAsia="zh-CN"/>
        </w:rPr>
        <w:t>且在有效期内</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中小企业</w:t>
      </w:r>
      <w:r>
        <w:rPr>
          <w:rFonts w:hint="eastAsia" w:ascii="仿宋_GB2312" w:hAnsi="仿宋_GB2312" w:eastAsia="仿宋_GB2312" w:cs="仿宋_GB2312"/>
          <w:sz w:val="32"/>
          <w:szCs w:val="32"/>
        </w:rPr>
        <w:t>公共服务示范平台依标准给予奖励。</w:t>
      </w:r>
    </w:p>
    <w:p w14:paraId="51D72AF8">
      <w:pPr>
        <w:pStyle w:val="2"/>
        <w:keepNext w:val="0"/>
        <w:keepLines w:val="0"/>
        <w:pageBreakBefore w:val="0"/>
        <w:kinsoku/>
        <w:overflowPunct/>
        <w:topLinePunct w:val="0"/>
        <w:autoSpaceDN/>
        <w:bidi w:val="0"/>
        <w:spacing w:line="560" w:lineRule="exact"/>
        <w:ind w:firstLine="640" w:firstLineChars="200"/>
        <w:textAlignment w:val="auto"/>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资助</w:t>
      </w:r>
      <w:r>
        <w:rPr>
          <w:rFonts w:hint="eastAsia" w:ascii="仿宋_GB2312" w:hAnsi="仿宋_GB2312" w:eastAsia="仿宋_GB2312" w:cs="仿宋_GB2312"/>
          <w:sz w:val="32"/>
          <w:szCs w:val="32"/>
        </w:rPr>
        <w:t>标准：根据申报单位具备的专业实力、成长性、公益性、示范性、服务覆盖面、协同服务以及服务成效等评价指标情况，经专家评审，按得分60-80分（含下限，下同）、80-90分、90分以上分设三个等级，对每个等级的平台分别给予不超过50万元、70万元、100万元的奖励。</w:t>
      </w:r>
    </w:p>
    <w:p w14:paraId="4042094C">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ascii="仿宋_GB2312" w:hAnsi="Times New Roman" w:eastAsia="仿宋_GB2312" w:cs="Times New Roman"/>
          <w:sz w:val="32"/>
          <w:szCs w:val="32"/>
        </w:rPr>
      </w:pPr>
      <w:r>
        <w:rPr>
          <w:rFonts w:hint="eastAsia" w:ascii="楷体_GB2312" w:hAnsi="楷体_GB2312" w:eastAsia="楷体_GB2312" w:cs="楷体_GB2312"/>
          <w:color w:val="auto"/>
          <w:kern w:val="0"/>
          <w:sz w:val="32"/>
          <w:szCs w:val="32"/>
          <w:highlight w:val="none"/>
        </w:rPr>
        <w:t>（二）资助的费用范围</w:t>
      </w:r>
      <w:r>
        <w:rPr>
          <w:rFonts w:hint="eastAsia" w:ascii="楷体_GB2312" w:hAnsi="楷体_GB2312" w:eastAsia="楷体_GB2312" w:cs="楷体_GB2312"/>
          <w:color w:val="auto"/>
          <w:kern w:val="0"/>
          <w:sz w:val="32"/>
          <w:szCs w:val="32"/>
          <w:highlight w:val="none"/>
          <w:lang w:val="en-US" w:eastAsia="zh-CN"/>
        </w:rPr>
        <w:t xml:space="preserve">:   </w:t>
      </w:r>
    </w:p>
    <w:p w14:paraId="5955708C">
      <w:pPr>
        <w:keepNext w:val="0"/>
        <w:keepLines w:val="0"/>
        <w:pageBreakBefore w:val="0"/>
        <w:kinsoku/>
        <w:overflowPunct/>
        <w:topLinePunct w:val="0"/>
        <w:autoSpaceDN/>
        <w:bidi w:val="0"/>
        <w:spacing w:line="560" w:lineRule="exact"/>
        <w:ind w:firstLine="640" w:firstLineChars="200"/>
        <w:textAlignment w:val="auto"/>
        <w:rPr>
          <w:rFonts w:ascii="仿宋_GB2312" w:hAnsi="Times New Roman" w:eastAsia="仿宋_GB2312" w:cs="Times New Roman"/>
          <w:sz w:val="32"/>
          <w:szCs w:val="32"/>
          <w:u w:val="none"/>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中小企业</w:t>
      </w:r>
      <w:r>
        <w:rPr>
          <w:rFonts w:hint="eastAsia" w:ascii="仿宋_GB2312" w:hAnsi="仿宋_GB2312" w:eastAsia="仿宋_GB2312" w:cs="仿宋_GB2312"/>
          <w:sz w:val="32"/>
          <w:szCs w:val="32"/>
        </w:rPr>
        <w:t>公共服务示范平台</w:t>
      </w:r>
      <w:r>
        <w:rPr>
          <w:rFonts w:hint="eastAsia" w:ascii="仿宋_GB2312" w:hAnsi="仿宋_GB2312" w:eastAsia="仿宋_GB2312" w:cs="仿宋_GB2312"/>
          <w:sz w:val="32"/>
          <w:szCs w:val="32"/>
          <w:lang w:eastAsia="zh-CN"/>
        </w:rPr>
        <w:t>的优质服务</w:t>
      </w:r>
      <w:r>
        <w:rPr>
          <w:rFonts w:hint="eastAsia" w:ascii="仿宋_GB2312" w:hAnsi="仿宋_GB2312" w:eastAsia="仿宋_GB2312" w:cs="仿宋_GB2312"/>
          <w:sz w:val="32"/>
          <w:szCs w:val="32"/>
        </w:rPr>
        <w:t>依标准给予奖励。</w:t>
      </w:r>
      <w:r>
        <w:rPr>
          <w:rFonts w:hint="eastAsia" w:ascii="仿宋_GB2312" w:hAnsi="Times New Roman" w:eastAsia="仿宋_GB2312" w:cs="Times New Roman"/>
          <w:sz w:val="32"/>
          <w:szCs w:val="32"/>
          <w:u w:val="none"/>
          <w:lang w:eastAsia="zh-CN"/>
        </w:rPr>
        <w:t>资助实际金额</w:t>
      </w:r>
      <w:r>
        <w:rPr>
          <w:rFonts w:hint="eastAsia" w:ascii="仿宋_GB2312" w:hAnsi="Times New Roman" w:eastAsia="仿宋_GB2312" w:cs="Times New Roman"/>
          <w:sz w:val="32"/>
          <w:szCs w:val="32"/>
          <w:u w:val="none"/>
        </w:rPr>
        <w:t>受市</w:t>
      </w:r>
      <w:r>
        <w:rPr>
          <w:rFonts w:hint="eastAsia" w:ascii="仿宋_GB2312" w:hAnsi="仿宋" w:eastAsia="仿宋_GB2312" w:cs="Times New Roman"/>
          <w:color w:val="auto"/>
          <w:sz w:val="32"/>
          <w:szCs w:val="32"/>
          <w:u w:val="none"/>
        </w:rPr>
        <w:t>民营及中小企业发展项目扶持计划</w:t>
      </w:r>
      <w:r>
        <w:rPr>
          <w:rFonts w:hint="eastAsia" w:ascii="仿宋_GB2312" w:hAnsi="Times New Roman" w:eastAsia="仿宋_GB2312" w:cs="Times New Roman"/>
          <w:sz w:val="32"/>
          <w:szCs w:val="32"/>
          <w:u w:val="none"/>
        </w:rPr>
        <w:t>年度</w:t>
      </w:r>
      <w:r>
        <w:rPr>
          <w:rFonts w:hint="eastAsia" w:ascii="仿宋_GB2312" w:hAnsi="Times New Roman" w:eastAsia="仿宋_GB2312" w:cs="Times New Roman"/>
          <w:sz w:val="32"/>
          <w:szCs w:val="32"/>
          <w:u w:val="none"/>
          <w:lang w:eastAsia="zh-CN"/>
        </w:rPr>
        <w:t>预算</w:t>
      </w:r>
      <w:r>
        <w:rPr>
          <w:rFonts w:hint="eastAsia" w:ascii="仿宋_GB2312" w:hAnsi="Times New Roman" w:eastAsia="仿宋_GB2312" w:cs="Times New Roman"/>
          <w:sz w:val="32"/>
          <w:szCs w:val="32"/>
          <w:u w:val="none"/>
        </w:rPr>
        <w:t>总额限制。</w:t>
      </w:r>
    </w:p>
    <w:p w14:paraId="50D22C86">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ascii="黑体" w:hAnsi="黑体" w:eastAsia="黑体" w:cs="仿宋_GB2312"/>
          <w:bCs/>
          <w:sz w:val="32"/>
          <w:szCs w:val="32"/>
        </w:rPr>
      </w:pPr>
      <w:r>
        <w:rPr>
          <w:rFonts w:hint="eastAsia" w:ascii="黑体" w:hAnsi="黑体" w:eastAsia="黑体" w:cs="仿宋_GB2312"/>
          <w:bCs/>
          <w:sz w:val="32"/>
          <w:szCs w:val="32"/>
          <w:lang w:eastAsia="zh-CN"/>
        </w:rPr>
        <w:t>四</w:t>
      </w:r>
      <w:r>
        <w:rPr>
          <w:rFonts w:hint="eastAsia" w:ascii="黑体" w:hAnsi="黑体" w:eastAsia="黑体" w:cs="仿宋_GB2312"/>
          <w:bCs/>
          <w:sz w:val="32"/>
          <w:szCs w:val="32"/>
        </w:rPr>
        <w:t>、项目申报条件</w:t>
      </w:r>
    </w:p>
    <w:p w14:paraId="1460317F">
      <w:pPr>
        <w:keepNext w:val="0"/>
        <w:keepLines w:val="0"/>
        <w:pageBreakBefore w:val="0"/>
        <w:kinsoku/>
        <w:wordWrap w:val="0"/>
        <w:overflowPunct/>
        <w:topLinePunct w:val="0"/>
        <w:autoSpaceDE w:val="0"/>
        <w:autoSpaceDN/>
        <w:bidi w:val="0"/>
        <w:spacing w:line="560" w:lineRule="exact"/>
        <w:ind w:firstLine="640" w:firstLineChars="200"/>
        <w:contextualSpacing/>
        <w:textAlignment w:val="auto"/>
        <w:rPr>
          <w:rFonts w:hint="eastAsia" w:ascii="仿宋_GB2312" w:hAnsi="Calibri" w:eastAsia="仿宋_GB2312"/>
          <w:sz w:val="32"/>
          <w:szCs w:val="32"/>
        </w:rPr>
      </w:pPr>
      <w:r>
        <w:rPr>
          <w:rFonts w:hint="eastAsia" w:ascii="仿宋_GB2312" w:hAnsi="Calibri" w:eastAsia="仿宋_GB2312"/>
          <w:b w:val="0"/>
          <w:bCs w:val="0"/>
          <w:sz w:val="32"/>
          <w:szCs w:val="32"/>
        </w:rPr>
        <w:t>申报条件由基础条件和专项条件两部分组成</w:t>
      </w:r>
      <w:r>
        <w:rPr>
          <w:rFonts w:hint="eastAsia" w:ascii="仿宋_GB2312" w:hAnsi="Calibri" w:eastAsia="仿宋_GB2312"/>
          <w:sz w:val="32"/>
          <w:szCs w:val="32"/>
        </w:rPr>
        <w:t>。</w:t>
      </w:r>
    </w:p>
    <w:p w14:paraId="51870782">
      <w:pPr>
        <w:keepNext w:val="0"/>
        <w:keepLines w:val="0"/>
        <w:pageBreakBefore w:val="0"/>
        <w:kinsoku/>
        <w:overflowPunct/>
        <w:topLinePunct w:val="0"/>
        <w:autoSpaceDE w:val="0"/>
        <w:autoSpaceDN/>
        <w:bidi w:val="0"/>
        <w:spacing w:line="560" w:lineRule="exact"/>
        <w:ind w:firstLine="643" w:firstLineChars="200"/>
        <w:textAlignment w:val="auto"/>
        <w:outlineLvl w:val="0"/>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（一）</w:t>
      </w:r>
      <w:r>
        <w:rPr>
          <w:rFonts w:hint="eastAsia" w:ascii="楷体_GB2312" w:hAnsi="楷体_GB2312" w:eastAsia="楷体_GB2312" w:cs="楷体_GB2312"/>
          <w:b/>
          <w:bCs/>
          <w:sz w:val="32"/>
          <w:szCs w:val="32"/>
        </w:rPr>
        <w:t>基</w:t>
      </w:r>
      <w:r>
        <w:rPr>
          <w:rFonts w:hint="eastAsia" w:ascii="楷体_GB2312" w:hAnsi="楷体_GB2312" w:eastAsia="楷体_GB2312" w:cs="楷体_GB2312"/>
          <w:b/>
          <w:bCs/>
          <w:sz w:val="32"/>
          <w:szCs w:val="32"/>
          <w:lang w:eastAsia="zh-CN"/>
        </w:rPr>
        <w:t>础</w:t>
      </w:r>
      <w:r>
        <w:rPr>
          <w:rFonts w:hint="eastAsia" w:ascii="楷体_GB2312" w:hAnsi="楷体_GB2312" w:eastAsia="楷体_GB2312" w:cs="楷体_GB2312"/>
          <w:b/>
          <w:bCs/>
          <w:sz w:val="32"/>
          <w:szCs w:val="32"/>
        </w:rPr>
        <w:t>条件：</w:t>
      </w:r>
    </w:p>
    <w:p w14:paraId="4DA54044">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在深圳市内依法经营，具有独立法人资格的民营企业、中小微企业、服务机构；</w:t>
      </w:r>
    </w:p>
    <w:p w14:paraId="5035EE76">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守法经营，管理规范，无国家、省、市有关失信惩戒措施清单规定可限制申请财政性资金项目的情形，包括但不限于依法依规被列入严重失信主体名单，未重复申报项目；</w:t>
      </w:r>
    </w:p>
    <w:p w14:paraId="53F69EC9">
      <w:pPr>
        <w:keepNext w:val="0"/>
        <w:keepLines w:val="0"/>
        <w:pageBreakBefore w:val="0"/>
        <w:kinsoku/>
        <w:overflowPunct/>
        <w:topLinePunct w:val="0"/>
        <w:autoSpaceDN/>
        <w:bidi w:val="0"/>
        <w:spacing w:line="560" w:lineRule="exact"/>
        <w:ind w:firstLine="640" w:firstLineChars="200"/>
        <w:textAlignment w:val="auto"/>
        <w:rPr>
          <w:rFonts w:hint="default" w:eastAsia="宋体"/>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申报的项目符合国家产业政策和地方经济社会发展要求，不属于政府投资建设项目。</w:t>
      </w:r>
    </w:p>
    <w:p w14:paraId="0243E164">
      <w:pPr>
        <w:keepNext w:val="0"/>
        <w:keepLines w:val="0"/>
        <w:pageBreakBefore w:val="0"/>
        <w:kinsoku/>
        <w:wordWrap w:val="0"/>
        <w:overflowPunct/>
        <w:topLinePunct w:val="0"/>
        <w:autoSpaceDE w:val="0"/>
        <w:autoSpaceDN/>
        <w:bidi w:val="0"/>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专项条件：</w:t>
      </w:r>
    </w:p>
    <w:p w14:paraId="27C0DAAC">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在有效期内的国家、省、市级中小企业公共服务示范平台；</w:t>
      </w:r>
    </w:p>
    <w:p w14:paraId="52AC4393">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专精特新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企业、创新型中小企业和国家级高新技术企业</w:t>
      </w:r>
      <w:r>
        <w:rPr>
          <w:rFonts w:hint="eastAsia" w:ascii="仿宋_GB2312" w:hAnsi="仿宋_GB2312" w:eastAsia="仿宋_GB2312" w:cs="仿宋_GB2312"/>
          <w:color w:val="070707"/>
          <w:kern w:val="0"/>
          <w:sz w:val="32"/>
          <w:szCs w:val="32"/>
        </w:rPr>
        <w:t>提供综合信息、技术支撑（含技术创新、创新成果转化与应用）、创业创新、人才培训、融资（含上市辅导）、</w:t>
      </w:r>
      <w:r>
        <w:rPr>
          <w:rFonts w:hint="eastAsia" w:ascii="仿宋_GB2312" w:hAnsi="仿宋_GB2312" w:eastAsia="仿宋_GB2312" w:cs="仿宋_GB2312"/>
          <w:kern w:val="0"/>
          <w:sz w:val="32"/>
          <w:szCs w:val="32"/>
        </w:rPr>
        <w:t>合作交流、数字化转型</w:t>
      </w:r>
      <w:r>
        <w:rPr>
          <w:rFonts w:hint="eastAsia" w:ascii="仿宋_GB2312" w:hAnsi="仿宋_GB2312" w:eastAsia="仿宋_GB2312" w:cs="仿宋_GB2312"/>
          <w:color w:val="070707"/>
          <w:kern w:val="0"/>
          <w:sz w:val="32"/>
          <w:szCs w:val="32"/>
        </w:rPr>
        <w:t>等公共</w:t>
      </w:r>
      <w:r>
        <w:rPr>
          <w:rFonts w:hint="eastAsia" w:ascii="仿宋_GB2312" w:hAnsi="仿宋_GB2312" w:eastAsia="仿宋_GB2312" w:cs="仿宋_GB2312"/>
          <w:sz w:val="32"/>
          <w:szCs w:val="32"/>
        </w:rPr>
        <w:t>服务；</w:t>
      </w:r>
    </w:p>
    <w:p w14:paraId="1FAF73C1">
      <w:pPr>
        <w:pStyle w:val="2"/>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上年度线下服务专精特新企业、创新型中小企业和国家级高新技术企业数量200家以上（培训类平台服务上述类型企业人数不少于500人次），企业用户抽查满意度90%以上；</w:t>
      </w:r>
    </w:p>
    <w:p w14:paraId="37D19B27">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上年度服务收入不低于600万元（非营利性社会组织服务收入条件可放宽为300万元）；</w:t>
      </w:r>
    </w:p>
    <w:p w14:paraId="6D41E2A0">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已制定包括指定服务专员、快速响应诉求、缩短承诺办理时间等在内的针对专精特新企业、创新型中小企业和国家级高新技术企业等优质企业的服务保障规章制度；</w:t>
      </w:r>
    </w:p>
    <w:p w14:paraId="337FF84B">
      <w:pPr>
        <w:pStyle w:val="2"/>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有组织社会服务资源的能力，与高校、科研院所、协会（商会）、市场专业服务机构等优质服务资源有稳定、广泛的合作关系，集聚服务机构10家以上或拥有外部专家20名以上。</w:t>
      </w:r>
    </w:p>
    <w:p w14:paraId="5E0CC068">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lang w:eastAsia="zh-CN"/>
        </w:rPr>
        <w:t>五</w:t>
      </w:r>
      <w:r>
        <w:rPr>
          <w:rFonts w:hint="eastAsia" w:ascii="黑体" w:hAnsi="黑体" w:eastAsia="黑体" w:cs="仿宋_GB2312"/>
          <w:bCs/>
          <w:sz w:val="32"/>
          <w:szCs w:val="32"/>
        </w:rPr>
        <w:t>、项目</w:t>
      </w:r>
      <w:r>
        <w:rPr>
          <w:rFonts w:hint="eastAsia" w:ascii="黑体" w:hAnsi="黑体" w:eastAsia="黑体" w:cs="仿宋_GB2312"/>
          <w:bCs/>
          <w:sz w:val="32"/>
          <w:szCs w:val="32"/>
          <w:lang w:eastAsia="zh-CN"/>
        </w:rPr>
        <w:t>的</w:t>
      </w:r>
      <w:r>
        <w:rPr>
          <w:rFonts w:hint="eastAsia" w:ascii="黑体" w:hAnsi="黑体" w:eastAsia="黑体" w:cs="仿宋_GB2312"/>
          <w:bCs/>
          <w:sz w:val="32"/>
          <w:szCs w:val="32"/>
        </w:rPr>
        <w:t>申报材料</w:t>
      </w:r>
    </w:p>
    <w:p w14:paraId="656B4801">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中小企业公共服务示范平台优质服务奖励项目申报材料如下：</w:t>
      </w:r>
    </w:p>
    <w:p w14:paraId="2FDD12D7">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中小企业公共服务示范平台优质服务奖励项目申请书纸质原件；</w:t>
      </w:r>
    </w:p>
    <w:p w14:paraId="4F06731D">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营业执照复印件（</w:t>
      </w:r>
      <w:r>
        <w:rPr>
          <w:rFonts w:hint="eastAsia" w:ascii="仿宋_GB2312" w:hAnsi="仿宋_GB2312" w:eastAsia="仿宋_GB2312" w:cs="仿宋_GB2312"/>
          <w:sz w:val="32"/>
          <w:szCs w:val="32"/>
          <w:lang w:bidi="ar"/>
        </w:rPr>
        <w:t>如属新版本“三证合一”证照，且已关联电子证照的,无需提交</w:t>
      </w:r>
      <w:r>
        <w:rPr>
          <w:rFonts w:hint="eastAsia" w:ascii="仿宋_GB2312" w:hAnsi="仿宋_GB2312" w:eastAsia="仿宋_GB2312" w:cs="仿宋_GB2312"/>
          <w:sz w:val="32"/>
          <w:szCs w:val="32"/>
        </w:rPr>
        <w:t>）；</w:t>
      </w:r>
    </w:p>
    <w:p w14:paraId="607F300F">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会计师事务所出具的</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年度申报单位服务收入专项审计报告；</w:t>
      </w:r>
    </w:p>
    <w:p w14:paraId="4F61F021">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申报单位获得国家或省市认定公共服务示范平台称号文件复印件；</w:t>
      </w:r>
    </w:p>
    <w:p w14:paraId="247EB213">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申报单位服务资质相关佐证材料复印件，包括但不限于专业资质、体系认证、政府荣誉、财政资助、社会组织评级；</w:t>
      </w:r>
    </w:p>
    <w:p w14:paraId="02B6AEDC">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申报单位服务条件相关佐证材料复印件，包括但不限于场地设施、服务人员数量及素质、服务资源集聚能力；</w:t>
      </w:r>
    </w:p>
    <w:p w14:paraId="4200588C">
      <w:pPr>
        <w:keepNext w:val="0"/>
        <w:keepLines w:val="0"/>
        <w:pageBreakBefore w:val="0"/>
        <w:kinsoku/>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年度发展和服务项目及实施情况报告；</w:t>
      </w:r>
    </w:p>
    <w:p w14:paraId="3802D6F4">
      <w:pPr>
        <w:keepNext w:val="0"/>
        <w:keepLines w:val="0"/>
        <w:pageBreakBefore w:val="0"/>
        <w:kinsoku/>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年度申报单位服务专精特新企业、创新型中小企业和国家级高新技术企业名单及相关服务项目佐证材料复印件，以及提供相关优质服务的制度性文件复印件。</w:t>
      </w:r>
    </w:p>
    <w:p w14:paraId="61E8A0D1">
      <w:pPr>
        <w:keepNext w:val="0"/>
        <w:keepLines w:val="0"/>
        <w:pageBreakBefore w:val="0"/>
        <w:kinsoku/>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以上材料均需加盖申报单位公章</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骑缝印章；</w:t>
      </w:r>
      <w:r>
        <w:rPr>
          <w:rFonts w:hint="eastAsia" w:ascii="仿宋_GB2312" w:hAnsi="仿宋_GB2312" w:eastAsia="仿宋_GB2312" w:cs="仿宋_GB2312"/>
          <w:b w:val="0"/>
          <w:bCs w:val="0"/>
          <w:color w:val="auto"/>
          <w:sz w:val="32"/>
          <w:szCs w:val="32"/>
          <w:u w:val="none"/>
        </w:rPr>
        <w:t>一式</w:t>
      </w:r>
      <w:r>
        <w:rPr>
          <w:rFonts w:hint="eastAsia" w:ascii="仿宋_GB2312" w:hAnsi="仿宋_GB2312" w:eastAsia="仿宋_GB2312" w:cs="仿宋_GB2312"/>
          <w:b w:val="0"/>
          <w:bCs w:val="0"/>
          <w:color w:val="auto"/>
          <w:sz w:val="32"/>
          <w:szCs w:val="32"/>
          <w:u w:val="none"/>
          <w:lang w:val="en-US" w:eastAsia="zh-CN"/>
        </w:rPr>
        <w:t>一</w:t>
      </w:r>
      <w:r>
        <w:rPr>
          <w:rFonts w:hint="eastAsia" w:ascii="仿宋_GB2312" w:hAnsi="仿宋_GB2312" w:eastAsia="仿宋_GB2312" w:cs="仿宋_GB2312"/>
          <w:b w:val="0"/>
          <w:bCs w:val="0"/>
          <w:color w:val="auto"/>
          <w:sz w:val="32"/>
          <w:szCs w:val="32"/>
          <w:u w:val="none"/>
        </w:rPr>
        <w:t>份，</w:t>
      </w:r>
      <w:r>
        <w:rPr>
          <w:rFonts w:hint="eastAsia" w:ascii="仿宋_GB2312" w:hAnsi="仿宋_GB2312" w:eastAsia="仿宋_GB2312" w:cs="仿宋_GB2312"/>
          <w:b w:val="0"/>
          <w:bCs w:val="0"/>
          <w:color w:val="auto"/>
          <w:sz w:val="32"/>
          <w:szCs w:val="32"/>
        </w:rPr>
        <w:t>A4纸正反面打印/复印，非空白页（含封面）需连续编写页码，装订成册（胶装）。</w:t>
      </w:r>
    </w:p>
    <w:p w14:paraId="72AB5A7B">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ascii="黑体" w:hAnsi="黑体" w:eastAsia="黑体" w:cs="仿宋_GB2312"/>
          <w:bCs/>
          <w:sz w:val="32"/>
          <w:szCs w:val="32"/>
        </w:rPr>
      </w:pPr>
      <w:r>
        <w:rPr>
          <w:rFonts w:hint="eastAsia" w:ascii="黑体" w:hAnsi="黑体" w:eastAsia="黑体" w:cs="仿宋_GB2312"/>
          <w:bCs/>
          <w:sz w:val="32"/>
          <w:szCs w:val="32"/>
          <w:lang w:eastAsia="zh-CN"/>
        </w:rPr>
        <w:t>六、</w:t>
      </w:r>
      <w:r>
        <w:rPr>
          <w:rFonts w:hint="eastAsia" w:ascii="黑体" w:hAnsi="黑体" w:eastAsia="黑体" w:cs="仿宋_GB2312"/>
          <w:bCs/>
          <w:sz w:val="32"/>
          <w:szCs w:val="32"/>
        </w:rPr>
        <w:t>项目</w:t>
      </w:r>
      <w:r>
        <w:rPr>
          <w:rFonts w:hint="eastAsia" w:ascii="黑体" w:hAnsi="黑体" w:eastAsia="黑体" w:cs="仿宋_GB2312"/>
          <w:bCs/>
          <w:sz w:val="32"/>
          <w:szCs w:val="32"/>
          <w:lang w:eastAsia="zh-CN"/>
        </w:rPr>
        <w:t>的</w:t>
      </w:r>
      <w:r>
        <w:rPr>
          <w:rFonts w:hint="eastAsia" w:ascii="黑体" w:hAnsi="黑体" w:eastAsia="黑体" w:cs="仿宋_GB2312"/>
          <w:bCs/>
          <w:sz w:val="32"/>
          <w:szCs w:val="32"/>
        </w:rPr>
        <w:t>申报登录路径</w:t>
      </w:r>
    </w:p>
    <w:p w14:paraId="34A2C365">
      <w:pPr>
        <w:keepNext w:val="0"/>
        <w:keepLines w:val="0"/>
        <w:widowControl/>
        <w:suppressLineNumbers w:val="0"/>
        <w:autoSpaceDE w:val="0"/>
        <w:spacing w:line="560" w:lineRule="exact"/>
        <w:ind w:firstLine="640" w:firstLineChars="200"/>
        <w:jc w:val="left"/>
        <w:rPr>
          <w:rFonts w:hint="eastAsia" w:ascii="仿宋_GB2312" w:hAnsi="仿宋_GB2312" w:eastAsia="仿宋_GB2312" w:cs="仿宋_GB2312"/>
          <w:i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i w:val="0"/>
          <w:caps w:val="0"/>
          <w:color w:val="353535"/>
          <w:spacing w:val="0"/>
          <w:kern w:val="2"/>
          <w:sz w:val="32"/>
          <w:szCs w:val="32"/>
          <w:shd w:val="clear" w:color="auto" w:fill="auto"/>
          <w:lang w:val="en-US" w:eastAsia="zh-CN" w:bidi="ar"/>
        </w:rPr>
        <w:t>（一）</w:t>
      </w:r>
      <w:r>
        <w:rPr>
          <w:rFonts w:hint="eastAsia" w:ascii="仿宋_GB2312" w:hAnsi="仿宋_GB2312" w:eastAsia="仿宋_GB2312" w:cs="仿宋_GB2312"/>
          <w:i w:val="0"/>
          <w:caps w:val="0"/>
          <w:color w:val="auto"/>
          <w:spacing w:val="0"/>
          <w:kern w:val="2"/>
          <w:sz w:val="32"/>
          <w:szCs w:val="32"/>
          <w:shd w:val="clear" w:color="auto" w:fill="auto"/>
          <w:lang w:val="en-US" w:eastAsia="zh-CN" w:bidi="ar"/>
        </w:rPr>
        <w:t>申报方式一：登录广东政务服务网——深圳市——市工业和信息化局——搜索申报事项名称“中小企业公共服务示范平台优质服务奖励项目”，选择“中小企业公共服务示范平台优质服务奖励项目”事项办理申请。</w:t>
      </w:r>
    </w:p>
    <w:p w14:paraId="64CCAFBA">
      <w:pPr>
        <w:keepNext w:val="0"/>
        <w:keepLines w:val="0"/>
        <w:widowControl/>
        <w:suppressLineNumbers w:val="0"/>
        <w:autoSpaceDE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2"/>
          <w:sz w:val="32"/>
          <w:szCs w:val="32"/>
          <w:shd w:val="clear" w:color="auto" w:fill="auto"/>
          <w:lang w:val="en-US" w:eastAsia="zh-CN" w:bidi="ar"/>
        </w:rPr>
        <w:t>（二）申报方式二：登录深圳市财政专项资金统一管理平台（链接为https://cqt.szfb.sz.gov.cn）——项目申报——市工业和信息化局——搜索申报事项名称“中小企业公共服务示范平台优质服务奖励项目”——选择申报方向“中小企业公共服务示范平台优质服务奖励项目”，再点击上方的“立即申报”按钮进行项目申报。</w:t>
      </w:r>
    </w:p>
    <w:p w14:paraId="0C084272">
      <w:pPr>
        <w:pStyle w:val="2"/>
        <w:keepNext w:val="0"/>
        <w:keepLines w:val="0"/>
        <w:pageBreakBefore w:val="0"/>
        <w:kinsoku/>
        <w:overflowPunct/>
        <w:topLinePunct w:val="0"/>
        <w:autoSpaceDN/>
        <w:bidi w:val="0"/>
        <w:spacing w:line="560" w:lineRule="exact"/>
        <w:textAlignment w:val="auto"/>
        <w:rPr>
          <w:rFonts w:hint="eastAsia" w:ascii="黑体" w:hAnsi="黑体" w:eastAsia="黑体" w:cs="黑体"/>
          <w:bCs/>
          <w:sz w:val="32"/>
          <w:szCs w:val="32"/>
        </w:rPr>
      </w:pPr>
      <w:r>
        <w:rPr>
          <w:rFonts w:hint="eastAsia" w:ascii="黑体" w:hAnsi="黑体" w:eastAsia="黑体" w:cs="黑体"/>
          <w:sz w:val="32"/>
          <w:szCs w:val="32"/>
          <w:lang w:val="en-US" w:eastAsia="zh-CN"/>
        </w:rPr>
        <w:t xml:space="preserve">    七</w:t>
      </w:r>
      <w:r>
        <w:rPr>
          <w:rFonts w:hint="eastAsia" w:ascii="黑体" w:hAnsi="黑体" w:eastAsia="黑体" w:cs="黑体"/>
          <w:bCs/>
          <w:sz w:val="32"/>
          <w:szCs w:val="32"/>
        </w:rPr>
        <w:t>、项目申请受理机关与时间</w:t>
      </w:r>
    </w:p>
    <w:p w14:paraId="10540163">
      <w:pPr>
        <w:keepNext w:val="0"/>
        <w:keepLines w:val="0"/>
        <w:pageBreakBefore w:val="0"/>
        <w:kinsoku/>
        <w:overflowPunct/>
        <w:topLinePunct w:val="0"/>
        <w:autoSpaceDE w:val="0"/>
        <w:autoSpaceDN/>
        <w:bidi w:val="0"/>
        <w:spacing w:line="560" w:lineRule="exact"/>
        <w:ind w:firstLine="643" w:firstLineChars="200"/>
        <w:contextualSpacing/>
        <w:textAlignment w:val="auto"/>
        <w:rPr>
          <w:rFonts w:hint="eastAsia" w:ascii="仿宋_GB2312" w:hAnsi="仿宋" w:eastAsia="仿宋_GB2312" w:cs="宋体"/>
          <w:sz w:val="32"/>
          <w:szCs w:val="32"/>
        </w:rPr>
      </w:pPr>
      <w:r>
        <w:rPr>
          <w:rFonts w:hint="eastAsia" w:ascii="楷体_GB2312" w:hAnsi="楷体_GB2312" w:eastAsia="楷体_GB2312" w:cs="楷体_GB2312"/>
          <w:b/>
          <w:bCs/>
          <w:sz w:val="32"/>
          <w:szCs w:val="32"/>
        </w:rPr>
        <w:t>（一）受理机关：</w:t>
      </w:r>
      <w:r>
        <w:rPr>
          <w:rFonts w:hint="eastAsia" w:ascii="仿宋_GB2312" w:hAnsi="仿宋" w:eastAsia="仿宋_GB2312" w:cs="宋体"/>
          <w:sz w:val="32"/>
          <w:szCs w:val="32"/>
          <w:u w:val="none"/>
        </w:rPr>
        <w:t>深圳市工业和信息化局</w:t>
      </w:r>
      <w:r>
        <w:rPr>
          <w:rFonts w:hint="eastAsia" w:ascii="仿宋_GB2312" w:hAnsi="仿宋" w:eastAsia="仿宋_GB2312" w:cs="宋体"/>
          <w:sz w:val="32"/>
          <w:szCs w:val="32"/>
        </w:rPr>
        <w:t>。</w:t>
      </w:r>
    </w:p>
    <w:p w14:paraId="65CDF9E4">
      <w:pPr>
        <w:keepNext w:val="0"/>
        <w:keepLines w:val="0"/>
        <w:pageBreakBefore w:val="0"/>
        <w:widowControl/>
        <w:kinsoku/>
        <w:overflowPunct/>
        <w:topLinePunct w:val="0"/>
        <w:autoSpaceDE w:val="0"/>
        <w:autoSpaceDN/>
        <w:bidi w:val="0"/>
        <w:spacing w:line="560" w:lineRule="exact"/>
        <w:ind w:firstLine="643" w:firstLineChars="200"/>
        <w:contextualSpacing/>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（二）受理时间：</w:t>
      </w:r>
    </w:p>
    <w:p w14:paraId="55918AAE">
      <w:pPr>
        <w:keepNext w:val="0"/>
        <w:keepLines w:val="0"/>
        <w:pageBreakBefore w:val="0"/>
        <w:kinsoku/>
        <w:overflowPunct/>
        <w:topLinePunct w:val="0"/>
        <w:autoSpaceDE w:val="0"/>
        <w:autoSpaceDN/>
        <w:bidi w:val="0"/>
        <w:adjustRightInd w:val="0"/>
        <w:snapToGrid w:val="0"/>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宋体" w:eastAsia="仿宋_GB2312"/>
          <w:sz w:val="32"/>
          <w:szCs w:val="32"/>
        </w:rPr>
        <w:t>1.网络填报受理时间：</w:t>
      </w:r>
      <w:r>
        <w:rPr>
          <w:rFonts w:hint="eastAsia" w:ascii="仿宋_GB2312" w:hAnsi="Times New Roman" w:eastAsia="仿宋_GB2312" w:cs="Times New Roman"/>
          <w:color w:val="auto"/>
          <w:sz w:val="32"/>
          <w:szCs w:val="32"/>
          <w:lang w:val="en-US" w:eastAsia="zh-CN"/>
        </w:rPr>
        <w:t>申报单位需于2025年6月19日至7月1日18时，在线提交项目申请书及配套申报材料，并经过材料齐全性和内容合规性的形式预审。</w:t>
      </w:r>
    </w:p>
    <w:p w14:paraId="4DF6C2F1">
      <w:pPr>
        <w:keepNext w:val="0"/>
        <w:keepLines w:val="0"/>
        <w:pageBreakBefore w:val="0"/>
        <w:kinsoku/>
        <w:overflowPunct/>
        <w:topLinePunct w:val="0"/>
        <w:autoSpaceDE w:val="0"/>
        <w:autoSpaceDN/>
        <w:bidi w:val="0"/>
        <w:adjustRightInd w:val="0"/>
        <w:snapToGrid w:val="0"/>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网络填报受理截止后，不再受理新提交项目的申请，网络填报截止前已提交后又被退回修改的，可继续提交在线预审，但提交时间最迟不能超过书面材料受理的截止时间。所有项目均需在线预审通过后，方可向</w:t>
      </w:r>
      <w:r>
        <w:rPr>
          <w:rFonts w:hint="eastAsia" w:ascii="仿宋_GB2312" w:hAnsi="仿宋_GB2312" w:eastAsia="仿宋_GB2312" w:cs="仿宋_GB2312"/>
          <w:color w:val="auto"/>
          <w:sz w:val="32"/>
          <w:szCs w:val="32"/>
          <w:lang w:eastAsia="zh-CN"/>
        </w:rPr>
        <w:t>政务服务中心</w:t>
      </w:r>
      <w:r>
        <w:rPr>
          <w:rFonts w:hint="eastAsia" w:ascii="仿宋_GB2312" w:hAnsi="仿宋_GB2312" w:eastAsia="仿宋_GB2312" w:cs="仿宋_GB2312"/>
          <w:color w:val="auto"/>
          <w:sz w:val="32"/>
          <w:szCs w:val="32"/>
        </w:rPr>
        <w:t>递交纸质申请材料。项目申请书需在线打印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5D317073">
      <w:pPr>
        <w:keepNext w:val="0"/>
        <w:keepLines w:val="0"/>
        <w:pageBreakBefore w:val="0"/>
        <w:kinsoku/>
        <w:overflowPunct/>
        <w:topLinePunct w:val="0"/>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rPr>
      </w:pPr>
      <w:r>
        <w:rPr>
          <w:rFonts w:hint="eastAsia" w:ascii="仿宋_GB2312" w:hAnsi="宋体" w:eastAsia="仿宋_GB2312"/>
          <w:sz w:val="32"/>
          <w:szCs w:val="32"/>
        </w:rPr>
        <w:t>2.书面材料受理时间：</w:t>
      </w:r>
      <w:r>
        <w:rPr>
          <w:rFonts w:hint="eastAsia" w:ascii="仿宋_GB2312" w:hAnsi="Times New Roman" w:eastAsia="仿宋_GB2312" w:cs="Times New Roman"/>
          <w:color w:val="auto"/>
          <w:sz w:val="32"/>
          <w:szCs w:val="32"/>
          <w:lang w:val="en-US" w:eastAsia="zh-CN"/>
        </w:rPr>
        <w:t>申报单位需于2024年6月23日至7月4日</w:t>
      </w:r>
      <w:r>
        <w:rPr>
          <w:rFonts w:hint="eastAsia" w:ascii="仿宋_GB2312" w:hAnsi="宋体" w:eastAsia="仿宋_GB2312"/>
          <w:color w:val="auto"/>
          <w:sz w:val="32"/>
          <w:szCs w:val="32"/>
          <w:u w:val="none"/>
        </w:rPr>
        <w:t>（工作时间），</w:t>
      </w:r>
      <w:r>
        <w:rPr>
          <w:rFonts w:hint="eastAsia" w:ascii="仿宋_GB2312" w:hAnsi="宋体" w:eastAsia="仿宋_GB2312"/>
          <w:color w:val="auto"/>
          <w:sz w:val="32"/>
          <w:szCs w:val="32"/>
        </w:rPr>
        <w:t>到市民中心</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窗口递交项目申请的纸质材料。</w:t>
      </w:r>
    </w:p>
    <w:p w14:paraId="2E28C707">
      <w:pPr>
        <w:keepNext w:val="0"/>
        <w:keepLines w:val="0"/>
        <w:pageBreakBefore w:val="0"/>
        <w:kinsoku/>
        <w:overflowPunct/>
        <w:topLinePunct w:val="0"/>
        <w:autoSpaceDE w:val="0"/>
        <w:autoSpaceDN/>
        <w:bidi w:val="0"/>
        <w:adjustRightInd w:val="0"/>
        <w:snapToGrid w:val="0"/>
        <w:spacing w:line="560" w:lineRule="exact"/>
        <w:ind w:firstLine="640" w:firstLineChars="200"/>
        <w:textAlignment w:val="auto"/>
        <w:outlineLvl w:val="0"/>
        <w:rPr>
          <w:rFonts w:hint="default" w:hAnsi="宋体" w:eastAsia="仿宋_GB2312"/>
          <w:color w:val="auto"/>
          <w:sz w:val="32"/>
          <w:szCs w:val="32"/>
          <w:lang w:val="en-US"/>
        </w:rPr>
      </w:pP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注：网上预审通过后</w:t>
      </w:r>
      <w:r>
        <w:rPr>
          <w:rFonts w:hint="eastAsia" w:ascii="仿宋_GB2312" w:hAnsi="宋体" w:eastAsia="仿宋_GB2312"/>
          <w:color w:val="auto"/>
          <w:sz w:val="32"/>
          <w:szCs w:val="32"/>
          <w:lang w:val="en-US" w:eastAsia="zh-CN"/>
        </w:rPr>
        <w:t>(申报状态：已预审）</w:t>
      </w:r>
      <w:r>
        <w:rPr>
          <w:rFonts w:hint="eastAsia" w:ascii="仿宋_GB2312" w:hAnsi="宋体" w:eastAsia="仿宋_GB2312"/>
          <w:color w:val="auto"/>
          <w:sz w:val="32"/>
          <w:szCs w:val="32"/>
        </w:rPr>
        <w:t>请及时预约到</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窗口递交纸质材料，递交了纸质材料的项目才算申报成功</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w:t>
      </w:r>
    </w:p>
    <w:p w14:paraId="08E1CB10">
      <w:pPr>
        <w:keepNext w:val="0"/>
        <w:keepLines w:val="0"/>
        <w:pageBreakBefore w:val="0"/>
        <w:numPr>
          <w:ilvl w:val="0"/>
          <w:numId w:val="2"/>
        </w:numPr>
        <w:kinsoku/>
        <w:overflowPunct/>
        <w:topLinePunct w:val="0"/>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rPr>
      </w:pPr>
      <w:r>
        <w:rPr>
          <w:rFonts w:hint="eastAsia" w:ascii="仿宋_GB2312" w:hAnsi="宋体" w:eastAsia="仿宋_GB2312"/>
          <w:sz w:val="32"/>
          <w:szCs w:val="32"/>
        </w:rPr>
        <w:t>业务咨询电话：0755-82975802</w:t>
      </w:r>
    </w:p>
    <w:p w14:paraId="21CC7B79">
      <w:pPr>
        <w:keepNext w:val="0"/>
        <w:keepLines w:val="0"/>
        <w:pageBreakBefore w:val="0"/>
        <w:numPr>
          <w:ilvl w:val="0"/>
          <w:numId w:val="2"/>
        </w:numPr>
        <w:kinsoku/>
        <w:overflowPunct/>
        <w:topLinePunct w:val="0"/>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rPr>
      </w:pPr>
      <w:r>
        <w:rPr>
          <w:rFonts w:hint="eastAsia" w:ascii="仿宋_GB2312" w:hAnsi="宋体" w:eastAsia="仿宋_GB2312"/>
          <w:sz w:val="32"/>
          <w:szCs w:val="32"/>
        </w:rPr>
        <w:t>技术支持电话：0755-88101744</w:t>
      </w:r>
      <w:r>
        <w:rPr>
          <w:rFonts w:hint="eastAsia" w:ascii="仿宋_GB2312" w:hAnsi="宋体" w:eastAsia="仿宋_GB2312"/>
          <w:sz w:val="32"/>
          <w:szCs w:val="32"/>
          <w:lang w:eastAsia="zh-CN"/>
        </w:rPr>
        <w:t>、</w:t>
      </w:r>
      <w:r>
        <w:rPr>
          <w:rFonts w:hint="eastAsia" w:ascii="仿宋_GB2312" w:hAnsi="宋体" w:eastAsia="仿宋_GB2312"/>
          <w:sz w:val="32"/>
          <w:szCs w:val="32"/>
        </w:rPr>
        <w:t>88127031</w:t>
      </w:r>
    </w:p>
    <w:p w14:paraId="642BB42E">
      <w:pPr>
        <w:keepNext w:val="0"/>
        <w:keepLines w:val="0"/>
        <w:pageBreakBefore w:val="0"/>
        <w:widowControl/>
        <w:kinsoku/>
        <w:overflowPunct/>
        <w:topLinePunct w:val="0"/>
        <w:autoSpaceDE w:val="0"/>
        <w:autoSpaceDN/>
        <w:bidi w:val="0"/>
        <w:spacing w:line="560" w:lineRule="exact"/>
        <w:ind w:firstLine="640" w:firstLineChars="200"/>
        <w:contextualSpacing/>
        <w:jc w:val="left"/>
        <w:textAlignment w:val="auto"/>
        <w:rPr>
          <w:rFonts w:hint="eastAsia" w:ascii="仿宋_GB2312" w:hAnsi="宋体" w:eastAsia="仿宋_GB2312"/>
          <w:color w:val="auto"/>
          <w:sz w:val="32"/>
          <w:szCs w:val="32"/>
        </w:rPr>
      </w:pPr>
      <w:r>
        <w:rPr>
          <w:rFonts w:hint="eastAsia" w:ascii="仿宋_GB2312" w:eastAsia="仿宋_GB2312"/>
          <w:color w:val="auto"/>
          <w:kern w:val="0"/>
          <w:sz w:val="32"/>
          <w:szCs w:val="32"/>
        </w:rPr>
        <w:t>（三）受理地点：</w:t>
      </w:r>
      <w:r>
        <w:rPr>
          <w:rFonts w:hint="eastAsia" w:ascii="仿宋_GB2312" w:hAnsi="宋体" w:eastAsia="仿宋_GB2312"/>
          <w:color w:val="auto"/>
          <w:sz w:val="32"/>
          <w:szCs w:val="32"/>
        </w:rPr>
        <w:t>深圳市福田区莲花街道福中三路1号市民中心B区一楼</w:t>
      </w:r>
      <w:r>
        <w:rPr>
          <w:rFonts w:hint="eastAsia" w:ascii="仿宋_GB2312" w:hAnsi="宋体" w:eastAsia="仿宋_GB2312"/>
          <w:color w:val="auto"/>
          <w:sz w:val="32"/>
          <w:szCs w:val="32"/>
          <w:lang w:eastAsia="zh-CN"/>
        </w:rPr>
        <w:t>政务服务中心</w:t>
      </w:r>
      <w:r>
        <w:rPr>
          <w:rFonts w:hint="eastAsia" w:ascii="仿宋_GB2312" w:hAnsi="宋体" w:eastAsia="仿宋_GB2312"/>
          <w:color w:val="auto"/>
          <w:sz w:val="32"/>
          <w:szCs w:val="32"/>
        </w:rPr>
        <w:t>西厅综合受理窗口5-42号窗口</w:t>
      </w:r>
    </w:p>
    <w:p w14:paraId="346EC8E5">
      <w:pPr>
        <w:keepNext w:val="0"/>
        <w:keepLines w:val="0"/>
        <w:pageBreakBefore w:val="0"/>
        <w:widowControl/>
        <w:kinsoku/>
        <w:overflowPunct/>
        <w:topLinePunct w:val="0"/>
        <w:autoSpaceDE w:val="0"/>
        <w:autoSpaceDN/>
        <w:bidi w:val="0"/>
        <w:spacing w:line="560" w:lineRule="exact"/>
        <w:ind w:firstLine="640" w:firstLineChars="200"/>
        <w:contextualSpacing/>
        <w:jc w:val="left"/>
        <w:textAlignment w:val="auto"/>
        <w:rPr>
          <w:rFonts w:hint="eastAsia" w:ascii="仿宋_GB2312" w:eastAsia="仿宋_GB2312"/>
          <w:color w:val="auto"/>
          <w:kern w:val="0"/>
          <w:sz w:val="32"/>
          <w:szCs w:val="32"/>
        </w:rPr>
      </w:pPr>
      <w:r>
        <w:rPr>
          <w:rFonts w:hint="eastAsia" w:ascii="仿宋_GB2312" w:hAnsi="宋体" w:eastAsia="仿宋_GB2312"/>
          <w:color w:val="auto"/>
          <w:sz w:val="32"/>
          <w:szCs w:val="32"/>
        </w:rPr>
        <w:t>(注：预约指南：“i深圳”APP</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操作流程：【办事预约】—【深圳市】—【深圳市政务服务中心-西厅】—【在线预约】。请按照预约时段提交材料。）</w:t>
      </w:r>
    </w:p>
    <w:p w14:paraId="746BA102">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lang w:eastAsia="zh-CN"/>
        </w:rPr>
        <w:t>八</w:t>
      </w:r>
      <w:r>
        <w:rPr>
          <w:rFonts w:hint="eastAsia" w:ascii="黑体" w:hAnsi="黑体" w:eastAsia="黑体" w:cs="仿宋_GB2312"/>
          <w:bCs/>
          <w:sz w:val="32"/>
          <w:szCs w:val="32"/>
        </w:rPr>
        <w:t>、资助核准机关</w:t>
      </w:r>
    </w:p>
    <w:p w14:paraId="2333F2C3">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仿宋_GB2312" w:hAnsi="仿宋" w:eastAsia="仿宋_GB2312" w:cs="宋体"/>
          <w:sz w:val="32"/>
          <w:szCs w:val="32"/>
        </w:rPr>
      </w:pPr>
      <w:r>
        <w:rPr>
          <w:rFonts w:hint="eastAsia" w:ascii="仿宋_GB2312" w:hAnsi="仿宋" w:eastAsia="仿宋_GB2312" w:cs="宋体"/>
          <w:sz w:val="32"/>
          <w:szCs w:val="32"/>
        </w:rPr>
        <w:t>深圳市工业和信息化局。</w:t>
      </w:r>
    </w:p>
    <w:p w14:paraId="5E3C0A89">
      <w:pPr>
        <w:keepNext w:val="0"/>
        <w:keepLines w:val="0"/>
        <w:pageBreakBefore w:val="0"/>
        <w:numPr>
          <w:ilvl w:val="0"/>
          <w:numId w:val="0"/>
        </w:numPr>
        <w:kinsoku/>
        <w:overflowPunct/>
        <w:topLinePunct w:val="0"/>
        <w:autoSpaceDE w:val="0"/>
        <w:autoSpaceDN/>
        <w:bidi w:val="0"/>
        <w:spacing w:line="560" w:lineRule="exact"/>
        <w:ind w:firstLine="640" w:firstLineChars="200"/>
        <w:contextualSpacing/>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lang w:eastAsia="zh-CN"/>
        </w:rPr>
        <w:t>九、核准</w:t>
      </w:r>
      <w:r>
        <w:rPr>
          <w:rFonts w:hint="eastAsia" w:ascii="黑体" w:hAnsi="黑体" w:eastAsia="黑体" w:cs="仿宋_GB2312"/>
          <w:bCs/>
          <w:sz w:val="32"/>
          <w:szCs w:val="32"/>
        </w:rPr>
        <w:t>流程</w:t>
      </w:r>
    </w:p>
    <w:p w14:paraId="01A5AE60">
      <w:pPr>
        <w:keepNext w:val="0"/>
        <w:keepLines w:val="0"/>
        <w:pageBreakBefore w:val="0"/>
        <w:kinsoku/>
        <w:wordWrap w:val="0"/>
        <w:overflowPunct/>
        <w:topLinePunct w:val="0"/>
        <w:autoSpaceDE w:val="0"/>
        <w:autoSpaceDN/>
        <w:bidi w:val="0"/>
        <w:spacing w:line="560" w:lineRule="exact"/>
        <w:ind w:firstLine="640" w:firstLineChars="200"/>
        <w:contextualSpacing/>
        <w:textAlignment w:val="auto"/>
        <w:rPr>
          <w:rFonts w:hint="eastAsia" w:ascii="仿宋_GB2312" w:hAnsi="宋体" w:eastAsia="仿宋_GB2312"/>
          <w:sz w:val="32"/>
          <w:szCs w:val="32"/>
        </w:rPr>
      </w:pPr>
      <w:r>
        <w:rPr>
          <w:rFonts w:hint="eastAsia" w:ascii="仿宋_GB2312" w:hAnsi="宋体" w:eastAsia="仿宋_GB2312"/>
          <w:sz w:val="32"/>
          <w:szCs w:val="32"/>
        </w:rPr>
        <w:t>申报单位网上申报</w:t>
      </w:r>
      <w:r>
        <w:rPr>
          <w:rFonts w:hint="eastAsia" w:ascii="仿宋_GB2312" w:eastAsia="仿宋_GB2312"/>
          <w:sz w:val="32"/>
          <w:szCs w:val="32"/>
        </w:rPr>
        <w:t>--</w:t>
      </w:r>
      <w:r>
        <w:rPr>
          <w:rFonts w:hint="eastAsia" w:ascii="仿宋_GB2312" w:hAnsi="仿宋" w:eastAsia="仿宋_GB2312" w:cs="宋体"/>
          <w:sz w:val="32"/>
          <w:szCs w:val="32"/>
          <w:lang w:val="en-US" w:eastAsia="zh-CN"/>
        </w:rPr>
        <w:t>市中小企业服务局</w:t>
      </w:r>
      <w:r>
        <w:rPr>
          <w:rFonts w:hint="eastAsia" w:ascii="仿宋_GB2312" w:hAnsi="宋体" w:eastAsia="仿宋_GB2312"/>
          <w:sz w:val="32"/>
          <w:szCs w:val="32"/>
        </w:rPr>
        <w:t>网上预审</w:t>
      </w:r>
      <w:r>
        <w:rPr>
          <w:rFonts w:hint="eastAsia" w:ascii="仿宋_GB2312" w:eastAsia="仿宋_GB2312"/>
          <w:sz w:val="32"/>
          <w:szCs w:val="32"/>
        </w:rPr>
        <w:t>--</w:t>
      </w:r>
      <w:r>
        <w:rPr>
          <w:rFonts w:hint="eastAsia" w:ascii="仿宋_GB2312" w:hAnsi="宋体" w:eastAsia="仿宋_GB2312"/>
          <w:sz w:val="32"/>
          <w:szCs w:val="32"/>
        </w:rPr>
        <w:t>申报单位向市</w:t>
      </w:r>
      <w:r>
        <w:rPr>
          <w:rFonts w:hint="eastAsia" w:ascii="仿宋_GB2312" w:hAnsi="宋体" w:eastAsia="仿宋_GB2312"/>
          <w:sz w:val="32"/>
          <w:szCs w:val="32"/>
          <w:lang w:eastAsia="zh-CN"/>
        </w:rPr>
        <w:t>政务服务中心</w:t>
      </w:r>
      <w:r>
        <w:rPr>
          <w:rFonts w:hint="eastAsia" w:ascii="仿宋_GB2312" w:hAnsi="宋体" w:eastAsia="仿宋_GB2312"/>
          <w:sz w:val="32"/>
          <w:szCs w:val="32"/>
        </w:rPr>
        <w:t>收文窗口提交申请材料</w:t>
      </w:r>
      <w:r>
        <w:rPr>
          <w:rFonts w:hint="eastAsia" w:ascii="仿宋_GB2312" w:eastAsia="仿宋_GB2312"/>
          <w:sz w:val="32"/>
          <w:szCs w:val="32"/>
        </w:rPr>
        <w:t>--</w:t>
      </w:r>
      <w:r>
        <w:rPr>
          <w:rFonts w:hint="eastAsia" w:ascii="仿宋_GB2312" w:eastAsia="仿宋_GB2312"/>
          <w:color w:val="auto"/>
          <w:sz w:val="32"/>
          <w:szCs w:val="32"/>
          <w:u w:val="none"/>
          <w:lang w:eastAsia="zh-CN"/>
        </w:rPr>
        <w:t>项目形式审查</w:t>
      </w:r>
      <w:r>
        <w:rPr>
          <w:rFonts w:hint="eastAsia" w:ascii="仿宋_GB2312" w:eastAsia="仿宋_GB2312"/>
          <w:color w:val="auto"/>
          <w:sz w:val="32"/>
          <w:szCs w:val="32"/>
          <w:u w:val="none"/>
        </w:rPr>
        <w:t>--</w:t>
      </w:r>
      <w:r>
        <w:rPr>
          <w:rFonts w:hint="eastAsia" w:ascii="仿宋_GB2312" w:hAnsi="仿宋" w:eastAsia="仿宋_GB2312" w:cs="宋体"/>
          <w:color w:val="auto"/>
          <w:sz w:val="32"/>
          <w:szCs w:val="32"/>
          <w:u w:val="none"/>
          <w:lang w:val="en-US" w:eastAsia="zh-CN"/>
        </w:rPr>
        <w:t>专家评审</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征求意见</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制定</w:t>
      </w:r>
      <w:r>
        <w:rPr>
          <w:rFonts w:hint="eastAsia" w:ascii="仿宋_GB2312" w:eastAsia="仿宋_GB2312"/>
          <w:color w:val="auto"/>
          <w:sz w:val="32"/>
          <w:szCs w:val="32"/>
          <w:u w:val="none"/>
          <w:lang w:eastAsia="zh-CN"/>
        </w:rPr>
        <w:t>资助计划</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集体决议</w:t>
      </w:r>
      <w:r>
        <w:rPr>
          <w:rFonts w:hint="eastAsia" w:ascii="仿宋_GB2312" w:eastAsia="仿宋_GB2312"/>
          <w:color w:val="auto"/>
          <w:sz w:val="32"/>
          <w:szCs w:val="32"/>
          <w:u w:val="none"/>
        </w:rPr>
        <w:t>--社会公示--</w:t>
      </w:r>
      <w:r>
        <w:rPr>
          <w:rFonts w:hint="eastAsia" w:ascii="仿宋_GB2312" w:hAnsi="宋体" w:eastAsia="仿宋_GB2312"/>
          <w:color w:val="auto"/>
          <w:sz w:val="32"/>
          <w:szCs w:val="32"/>
          <w:u w:val="none"/>
        </w:rPr>
        <w:t>下达资助计划</w:t>
      </w:r>
      <w:r>
        <w:rPr>
          <w:rFonts w:hint="eastAsia" w:ascii="仿宋_GB2312" w:eastAsia="仿宋_GB2312"/>
          <w:sz w:val="32"/>
          <w:szCs w:val="32"/>
        </w:rPr>
        <w:t>--</w:t>
      </w:r>
      <w:r>
        <w:rPr>
          <w:rFonts w:hint="eastAsia" w:ascii="仿宋_GB2312" w:hAnsi="宋体" w:eastAsia="仿宋_GB2312"/>
          <w:sz w:val="32"/>
          <w:szCs w:val="32"/>
        </w:rPr>
        <w:t>申报单位提交拨付资金资料</w:t>
      </w:r>
      <w:r>
        <w:rPr>
          <w:rFonts w:hint="eastAsia" w:ascii="仿宋_GB2312" w:eastAsia="仿宋_GB2312"/>
          <w:sz w:val="32"/>
          <w:szCs w:val="32"/>
        </w:rPr>
        <w:t>--</w:t>
      </w:r>
      <w:r>
        <w:rPr>
          <w:rFonts w:hint="eastAsia" w:ascii="仿宋_GB2312" w:hAnsi="仿宋" w:eastAsia="仿宋_GB2312" w:cs="宋体"/>
          <w:sz w:val="32"/>
          <w:szCs w:val="32"/>
          <w:lang w:val="en-US" w:eastAsia="zh-CN"/>
        </w:rPr>
        <w:t>市中小企业服务局</w:t>
      </w:r>
      <w:r>
        <w:rPr>
          <w:rFonts w:hint="eastAsia" w:ascii="仿宋_GB2312" w:hAnsi="宋体" w:eastAsia="仿宋_GB2312"/>
          <w:sz w:val="32"/>
          <w:szCs w:val="32"/>
        </w:rPr>
        <w:t>拨付资金。</w:t>
      </w:r>
    </w:p>
    <w:p w14:paraId="7842C72E">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黑体" w:hAnsi="黑体" w:eastAsia="黑体" w:cs="仿宋_GB2312"/>
          <w:bCs/>
          <w:color w:val="auto"/>
          <w:sz w:val="32"/>
          <w:szCs w:val="32"/>
        </w:rPr>
      </w:pPr>
      <w:r>
        <w:rPr>
          <w:rFonts w:hint="eastAsia" w:ascii="黑体" w:hAnsi="黑体" w:eastAsia="黑体" w:cs="仿宋_GB2312"/>
          <w:bCs/>
          <w:color w:val="auto"/>
          <w:sz w:val="32"/>
          <w:szCs w:val="32"/>
        </w:rPr>
        <w:t>十、</w:t>
      </w:r>
      <w:r>
        <w:rPr>
          <w:rFonts w:hint="eastAsia" w:ascii="黑体" w:hAnsi="黑体" w:eastAsia="黑体" w:cs="仿宋_GB2312"/>
          <w:bCs/>
          <w:color w:val="auto"/>
          <w:sz w:val="32"/>
          <w:szCs w:val="32"/>
          <w:lang w:eastAsia="zh-CN"/>
        </w:rPr>
        <w:t>核准</w:t>
      </w:r>
      <w:r>
        <w:rPr>
          <w:rFonts w:hint="eastAsia" w:ascii="黑体" w:hAnsi="黑体" w:eastAsia="黑体" w:cs="仿宋_GB2312"/>
          <w:bCs/>
          <w:color w:val="auto"/>
          <w:sz w:val="32"/>
          <w:szCs w:val="32"/>
        </w:rPr>
        <w:t>时限</w:t>
      </w:r>
    </w:p>
    <w:p w14:paraId="61B8F892">
      <w:pPr>
        <w:keepNext w:val="0"/>
        <w:keepLines w:val="0"/>
        <w:widowControl/>
        <w:suppressLineNumbers w:val="0"/>
        <w:ind w:firstLine="640" w:firstLineChars="200"/>
        <w:jc w:val="left"/>
        <w:rPr>
          <w:rFonts w:hint="eastAsia" w:ascii="仿宋_GB2312" w:hAnsi="仿宋_GB2312" w:eastAsia="仿宋_GB2312" w:cs="仿宋_GB2312"/>
          <w:bCs/>
          <w:color w:val="auto"/>
          <w:sz w:val="32"/>
          <w:szCs w:val="32"/>
        </w:rPr>
      </w:pPr>
      <w:r>
        <w:rPr>
          <w:rFonts w:hint="eastAsia" w:ascii="仿宋_GB2312" w:eastAsia="仿宋_GB2312"/>
          <w:bCs/>
          <w:color w:val="auto"/>
          <w:sz w:val="32"/>
          <w:szCs w:val="32"/>
        </w:rPr>
        <w:t>集中申报，</w:t>
      </w:r>
      <w:r>
        <w:rPr>
          <w:rFonts w:hint="eastAsia" w:ascii="仿宋_GB2312" w:eastAsia="仿宋_GB2312"/>
          <w:bCs/>
          <w:color w:val="auto"/>
          <w:sz w:val="32"/>
          <w:szCs w:val="32"/>
          <w:lang w:eastAsia="zh-CN"/>
        </w:rPr>
        <w:t>自受理之日起</w:t>
      </w:r>
      <w:r>
        <w:rPr>
          <w:rFonts w:hint="eastAsia" w:ascii="仿宋_GB2312" w:eastAsia="仿宋_GB2312"/>
          <w:bCs/>
          <w:color w:val="auto"/>
          <w:sz w:val="32"/>
          <w:szCs w:val="32"/>
          <w:lang w:val="en-US" w:eastAsia="zh-CN"/>
        </w:rPr>
        <w:t>90个工作日（不包括</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专家评审45个工作日</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w:t>
      </w:r>
    </w:p>
    <w:p w14:paraId="1547CDDF">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rPr>
        <w:t>十</w:t>
      </w:r>
      <w:r>
        <w:rPr>
          <w:rFonts w:hint="eastAsia" w:ascii="黑体" w:hAnsi="黑体" w:eastAsia="黑体" w:cs="仿宋_GB2312"/>
          <w:bCs/>
          <w:sz w:val="32"/>
          <w:szCs w:val="32"/>
          <w:lang w:eastAsia="zh-CN"/>
        </w:rPr>
        <w:t>一</w:t>
      </w:r>
      <w:r>
        <w:rPr>
          <w:rFonts w:hint="eastAsia" w:ascii="黑体" w:hAnsi="黑体" w:eastAsia="黑体" w:cs="仿宋_GB2312"/>
          <w:bCs/>
          <w:sz w:val="32"/>
          <w:szCs w:val="32"/>
        </w:rPr>
        <w:t>、</w:t>
      </w:r>
      <w:r>
        <w:rPr>
          <w:rFonts w:hint="eastAsia" w:ascii="黑体" w:hAnsi="黑体" w:eastAsia="黑体" w:cs="仿宋_GB2312"/>
          <w:bCs/>
          <w:sz w:val="32"/>
          <w:szCs w:val="32"/>
          <w:lang w:eastAsia="zh-CN"/>
        </w:rPr>
        <w:t>核准结果</w:t>
      </w:r>
      <w:r>
        <w:rPr>
          <w:rFonts w:hint="eastAsia" w:ascii="黑体" w:hAnsi="黑体" w:eastAsia="黑体" w:cs="仿宋_GB2312"/>
          <w:bCs/>
          <w:sz w:val="32"/>
          <w:szCs w:val="32"/>
        </w:rPr>
        <w:t>及有效期限</w:t>
      </w:r>
    </w:p>
    <w:p w14:paraId="790C67BE">
      <w:pPr>
        <w:keepNext w:val="0"/>
        <w:keepLines w:val="0"/>
        <w:pageBreakBefore w:val="0"/>
        <w:kinsoku/>
        <w:overflowPunct/>
        <w:topLinePunct w:val="0"/>
        <w:autoSpaceDE w:val="0"/>
        <w:autoSpaceDN/>
        <w:bidi w:val="0"/>
        <w:spacing w:line="560" w:lineRule="exact"/>
        <w:ind w:firstLine="640" w:firstLineChars="200"/>
        <w:contextualSpacing/>
        <w:textAlignment w:val="auto"/>
        <w:rPr>
          <w:rFonts w:hint="eastAsia" w:ascii="仿宋_GB2312" w:hAnsi="仿宋" w:eastAsia="仿宋_GB2312" w:cs="宋体"/>
          <w:color w:val="auto"/>
          <w:sz w:val="32"/>
          <w:szCs w:val="32"/>
        </w:rPr>
      </w:pPr>
      <w:r>
        <w:rPr>
          <w:rFonts w:hint="eastAsia" w:ascii="仿宋_GB2312" w:hAnsi="仿宋" w:eastAsia="仿宋_GB2312" w:cs="宋体"/>
          <w:sz w:val="32"/>
          <w:szCs w:val="32"/>
          <w:lang w:eastAsia="zh-CN"/>
        </w:rPr>
        <w:t>核准结果</w:t>
      </w:r>
      <w:r>
        <w:rPr>
          <w:rFonts w:hint="eastAsia" w:ascii="仿宋_GB2312" w:hAnsi="仿宋" w:eastAsia="仿宋_GB2312" w:cs="宋体"/>
          <w:sz w:val="32"/>
          <w:szCs w:val="32"/>
        </w:rPr>
        <w:t>：</w:t>
      </w:r>
      <w:r>
        <w:rPr>
          <w:rFonts w:hint="eastAsia" w:ascii="仿宋_GB2312" w:hAnsi="仿宋" w:eastAsia="仿宋_GB2312" w:cs="宋体"/>
          <w:sz w:val="32"/>
          <w:szCs w:val="32"/>
          <w:lang w:val="en-US" w:eastAsia="zh-CN"/>
        </w:rPr>
        <w:t>市中小企业服务局</w:t>
      </w:r>
      <w:r>
        <w:rPr>
          <w:rFonts w:hint="eastAsia" w:ascii="仿宋_GB2312" w:hAnsi="仿宋" w:eastAsia="仿宋_GB2312" w:cs="宋体"/>
          <w:color w:val="auto"/>
          <w:sz w:val="32"/>
          <w:szCs w:val="32"/>
        </w:rPr>
        <w:t>关于下达财政专项资金资助计划的通知。</w:t>
      </w:r>
    </w:p>
    <w:p w14:paraId="0B762BC2">
      <w:pPr>
        <w:keepNext w:val="0"/>
        <w:keepLines w:val="0"/>
        <w:pageBreakBefore w:val="0"/>
        <w:kinsoku/>
        <w:overflowPunct/>
        <w:topLinePunct w:val="0"/>
        <w:autoSpaceDE w:val="0"/>
        <w:autoSpaceDN/>
        <w:bidi w:val="0"/>
        <w:spacing w:line="560" w:lineRule="exact"/>
        <w:ind w:firstLine="640" w:firstLineChars="200"/>
        <w:contextualSpacing/>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有效期限：申报单位应当在收到核准文件之日起</w:t>
      </w:r>
      <w:r>
        <w:rPr>
          <w:rFonts w:hint="eastAsia" w:ascii="仿宋_GB2312" w:hAnsi="仿宋" w:eastAsia="仿宋_GB2312" w:cs="宋体"/>
          <w:color w:val="auto"/>
          <w:sz w:val="32"/>
          <w:szCs w:val="32"/>
          <w:lang w:val="en-US" w:eastAsia="zh-CN"/>
        </w:rPr>
        <w:t>3</w:t>
      </w:r>
      <w:r>
        <w:rPr>
          <w:rFonts w:hint="eastAsia" w:ascii="仿宋_GB2312" w:hAnsi="仿宋" w:eastAsia="仿宋_GB2312" w:cs="宋体"/>
          <w:color w:val="auto"/>
          <w:sz w:val="32"/>
          <w:szCs w:val="32"/>
        </w:rPr>
        <w:t>0</w:t>
      </w:r>
      <w:r>
        <w:rPr>
          <w:rFonts w:hint="eastAsia" w:ascii="仿宋_GB2312" w:hAnsi="仿宋" w:eastAsia="仿宋_GB2312" w:cs="宋体"/>
          <w:sz w:val="32"/>
          <w:szCs w:val="32"/>
        </w:rPr>
        <w:t>日内，按通知规定，携带相关资料到</w:t>
      </w:r>
      <w:r>
        <w:rPr>
          <w:rFonts w:hint="eastAsia" w:ascii="仿宋_GB2312" w:hAnsi="仿宋" w:eastAsia="仿宋_GB2312" w:cs="宋体"/>
          <w:sz w:val="32"/>
          <w:szCs w:val="32"/>
          <w:lang w:val="en-US" w:eastAsia="zh-CN"/>
        </w:rPr>
        <w:t>市中小企业服务局</w:t>
      </w:r>
      <w:r>
        <w:rPr>
          <w:rFonts w:hint="eastAsia" w:ascii="仿宋_GB2312" w:hAnsi="仿宋" w:eastAsia="仿宋_GB2312" w:cs="宋体"/>
          <w:sz w:val="32"/>
          <w:szCs w:val="32"/>
        </w:rPr>
        <w:t>办理资金拨付手续。</w:t>
      </w:r>
    </w:p>
    <w:p w14:paraId="377A8E27">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rPr>
        <w:t>十</w:t>
      </w:r>
      <w:r>
        <w:rPr>
          <w:rFonts w:hint="eastAsia" w:ascii="黑体" w:hAnsi="黑体" w:eastAsia="黑体" w:cs="仿宋_GB2312"/>
          <w:bCs/>
          <w:sz w:val="32"/>
          <w:szCs w:val="32"/>
          <w:lang w:eastAsia="zh-CN"/>
        </w:rPr>
        <w:t>二</w:t>
      </w:r>
      <w:r>
        <w:rPr>
          <w:rFonts w:hint="eastAsia" w:ascii="黑体" w:hAnsi="黑体" w:eastAsia="黑体" w:cs="仿宋_GB2312"/>
          <w:bCs/>
          <w:sz w:val="32"/>
          <w:szCs w:val="32"/>
        </w:rPr>
        <w:t>、</w:t>
      </w:r>
      <w:r>
        <w:rPr>
          <w:rFonts w:hint="eastAsia" w:ascii="黑体" w:hAnsi="黑体" w:eastAsia="黑体" w:cs="仿宋_GB2312"/>
          <w:bCs/>
          <w:sz w:val="32"/>
          <w:szCs w:val="32"/>
          <w:lang w:eastAsia="zh-CN"/>
        </w:rPr>
        <w:t>核准</w:t>
      </w:r>
      <w:r>
        <w:rPr>
          <w:rFonts w:hint="eastAsia" w:ascii="黑体" w:hAnsi="黑体" w:eastAsia="黑体" w:cs="仿宋_GB2312"/>
          <w:bCs/>
          <w:sz w:val="32"/>
          <w:szCs w:val="32"/>
        </w:rPr>
        <w:t>文件的行政效力</w:t>
      </w:r>
    </w:p>
    <w:p w14:paraId="01FC298B">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仿宋_GB2312" w:hAnsi="楷体" w:eastAsia="仿宋_GB2312"/>
          <w:sz w:val="32"/>
          <w:szCs w:val="32"/>
        </w:rPr>
      </w:pPr>
      <w:r>
        <w:rPr>
          <w:rFonts w:hint="eastAsia" w:ascii="仿宋_GB2312" w:hAnsi="仿宋" w:eastAsia="仿宋_GB2312" w:cs="宋体"/>
          <w:sz w:val="32"/>
          <w:szCs w:val="32"/>
        </w:rPr>
        <w:t>申报单位</w:t>
      </w:r>
      <w:r>
        <w:rPr>
          <w:rFonts w:hint="eastAsia" w:ascii="仿宋_GB2312" w:hAnsi="楷体" w:eastAsia="仿宋_GB2312"/>
          <w:sz w:val="32"/>
          <w:szCs w:val="32"/>
        </w:rPr>
        <w:t>凭核准文件获得财政专项资金资助。</w:t>
      </w:r>
    </w:p>
    <w:p w14:paraId="56F392A8">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rPr>
        <w:t>十</w:t>
      </w:r>
      <w:r>
        <w:rPr>
          <w:rFonts w:hint="eastAsia" w:ascii="黑体" w:hAnsi="黑体" w:eastAsia="黑体" w:cs="仿宋_GB2312"/>
          <w:bCs/>
          <w:sz w:val="32"/>
          <w:szCs w:val="32"/>
          <w:lang w:eastAsia="zh-CN"/>
        </w:rPr>
        <w:t>三</w:t>
      </w:r>
      <w:r>
        <w:rPr>
          <w:rFonts w:hint="eastAsia" w:ascii="黑体" w:hAnsi="黑体" w:eastAsia="黑体" w:cs="仿宋_GB2312"/>
          <w:bCs/>
          <w:sz w:val="32"/>
          <w:szCs w:val="32"/>
        </w:rPr>
        <w:t>、收费</w:t>
      </w:r>
    </w:p>
    <w:p w14:paraId="4DAC2CAA">
      <w:pPr>
        <w:keepNext w:val="0"/>
        <w:keepLines w:val="0"/>
        <w:pageBreakBefore w:val="0"/>
        <w:kinsoku/>
        <w:overflowPunct/>
        <w:topLinePunct w:val="0"/>
        <w:autoSpaceDE w:val="0"/>
        <w:autoSpaceDN/>
        <w:bidi w:val="0"/>
        <w:spacing w:line="560" w:lineRule="exact"/>
        <w:ind w:firstLine="640" w:firstLineChars="200"/>
        <w:contextualSpacing/>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无。</w:t>
      </w:r>
    </w:p>
    <w:p w14:paraId="4A84130C">
      <w:pPr>
        <w:keepNext w:val="0"/>
        <w:keepLines w:val="0"/>
        <w:pageBreakBefore w:val="0"/>
        <w:kinsoku/>
        <w:overflowPunct/>
        <w:topLinePunct w:val="0"/>
        <w:autoSpaceDE w:val="0"/>
        <w:autoSpaceDN/>
        <w:bidi w:val="0"/>
        <w:spacing w:line="560" w:lineRule="exact"/>
        <w:ind w:firstLine="640" w:firstLineChars="200"/>
        <w:contextualSpacing/>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rPr>
        <w:t>十</w:t>
      </w:r>
      <w:r>
        <w:rPr>
          <w:rFonts w:hint="eastAsia" w:ascii="黑体" w:hAnsi="黑体" w:eastAsia="黑体" w:cs="仿宋_GB2312"/>
          <w:bCs/>
          <w:sz w:val="32"/>
          <w:szCs w:val="32"/>
          <w:lang w:eastAsia="zh-CN"/>
        </w:rPr>
        <w:t>四</w:t>
      </w:r>
      <w:r>
        <w:rPr>
          <w:rFonts w:hint="eastAsia" w:ascii="黑体" w:hAnsi="黑体" w:eastAsia="黑体" w:cs="仿宋_GB2312"/>
          <w:bCs/>
          <w:sz w:val="32"/>
          <w:szCs w:val="32"/>
        </w:rPr>
        <w:t>、年审或年检</w:t>
      </w:r>
    </w:p>
    <w:p w14:paraId="02185EE8">
      <w:pPr>
        <w:keepNext w:val="0"/>
        <w:keepLines w:val="0"/>
        <w:pageBreakBefore w:val="0"/>
        <w:kinsoku/>
        <w:overflowPunct/>
        <w:topLinePunct w:val="0"/>
        <w:autoSpaceDE w:val="0"/>
        <w:autoSpaceDN/>
        <w:bidi w:val="0"/>
        <w:spacing w:line="560" w:lineRule="exact"/>
        <w:ind w:firstLine="640" w:firstLineChars="200"/>
        <w:contextualSpacing/>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无。</w:t>
      </w:r>
    </w:p>
    <w:p w14:paraId="07CECF34">
      <w:pPr>
        <w:keepNext w:val="0"/>
        <w:keepLines w:val="0"/>
        <w:pageBreakBefore w:val="0"/>
        <w:kinsoku/>
        <w:wordWrap w:val="0"/>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仿宋_GB2312"/>
          <w:bCs/>
          <w:sz w:val="32"/>
          <w:szCs w:val="32"/>
        </w:rPr>
      </w:pPr>
      <w:r>
        <w:rPr>
          <w:rFonts w:hint="eastAsia" w:ascii="黑体" w:hAnsi="黑体" w:eastAsia="黑体" w:cs="仿宋_GB2312"/>
          <w:bCs/>
          <w:sz w:val="32"/>
          <w:szCs w:val="32"/>
        </w:rPr>
        <w:t>十</w:t>
      </w:r>
      <w:r>
        <w:rPr>
          <w:rFonts w:hint="eastAsia" w:ascii="黑体" w:hAnsi="黑体" w:eastAsia="黑体" w:cs="仿宋_GB2312"/>
          <w:bCs/>
          <w:sz w:val="32"/>
          <w:szCs w:val="32"/>
          <w:lang w:eastAsia="zh-CN"/>
        </w:rPr>
        <w:t>五</w:t>
      </w:r>
      <w:r>
        <w:rPr>
          <w:rFonts w:hint="eastAsia" w:ascii="黑体" w:hAnsi="黑体" w:eastAsia="黑体" w:cs="仿宋_GB2312"/>
          <w:bCs/>
          <w:sz w:val="32"/>
          <w:szCs w:val="32"/>
        </w:rPr>
        <w:t>、注意事项</w:t>
      </w:r>
    </w:p>
    <w:p w14:paraId="4F7E323E">
      <w:pPr>
        <w:wordWrap w:val="0"/>
        <w:autoSpaceDE w:val="0"/>
        <w:spacing w:line="540" w:lineRule="exact"/>
        <w:ind w:firstLine="640" w:firstLineChars="200"/>
        <w:contextualSpacing/>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1.我局从未委托任何机构或个人代理本扶持计划的项目申报事宜，请申报单位自主申报，并</w:t>
      </w:r>
      <w:r>
        <w:rPr>
          <w:rFonts w:hint="eastAsia" w:ascii="仿宋_GB2312" w:hAnsi="仿宋" w:eastAsia="仿宋_GB2312" w:cs="宋体"/>
          <w:color w:val="auto"/>
          <w:sz w:val="32"/>
          <w:szCs w:val="32"/>
          <w:lang w:val="zh-CN" w:eastAsia="zh-CN"/>
        </w:rPr>
        <w:t>承诺在资助项目申报及审核过程中</w:t>
      </w:r>
      <w:r>
        <w:rPr>
          <w:rFonts w:hint="eastAsia" w:ascii="仿宋_GB2312" w:hAnsi="仿宋" w:eastAsia="仿宋_GB2312" w:cs="宋体"/>
          <w:color w:val="auto"/>
          <w:sz w:val="32"/>
          <w:szCs w:val="32"/>
          <w:lang w:val="en-US" w:eastAsia="zh-CN"/>
        </w:rPr>
        <w:t>不与第三方机构以实际获得财政专项资金资助为条件签订合同；不通过向参与资金审核工作人员输送利益，违规违法提前获取审核信息。我局将严格按照标准和程序受理申请，不收取任何费用。如有任何机构或个人假借我局工作人员名义向企业收取费用的，请知情者向我局举报。</w:t>
      </w:r>
    </w:p>
    <w:p w14:paraId="73E3CC26">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rPr>
      </w:pPr>
      <w:r>
        <w:rPr>
          <w:rFonts w:hint="eastAsia" w:ascii="仿宋_GB2312" w:hAnsi="仿宋" w:eastAsia="仿宋_GB2312" w:cs="宋体"/>
          <w:i w:val="0"/>
          <w:caps w:val="0"/>
          <w:color w:val="auto"/>
          <w:spacing w:val="0"/>
          <w:sz w:val="32"/>
          <w:szCs w:val="32"/>
          <w:shd w:val="clear" w:color="auto" w:fill="FFFFFF"/>
        </w:rPr>
        <w:t>政策法规处投诉监督“二维码”</w:t>
      </w:r>
    </w:p>
    <w:p w14:paraId="1710B8F1">
      <w:pPr>
        <w:pStyle w:val="3"/>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shd w:val="clear" w:color="auto" w:fill="FFFFFF"/>
        </w:rPr>
        <w:t>　　</w:t>
      </w:r>
      <w:r>
        <w:rPr>
          <w:rFonts w:hint="eastAsia" w:ascii="微软雅黑" w:hAnsi="微软雅黑" w:eastAsia="微软雅黑" w:cs="微软雅黑"/>
          <w:i w:val="0"/>
          <w:caps w:val="0"/>
          <w:color w:val="555555"/>
          <w:spacing w:val="0"/>
          <w:sz w:val="24"/>
          <w:szCs w:val="24"/>
          <w:shd w:val="clear" w:color="auto" w:fill="FFFFFF"/>
        </w:rPr>
        <w:fldChar w:fldCharType="begin"/>
      </w:r>
      <w:r>
        <w:rPr>
          <w:rFonts w:hint="eastAsia" w:ascii="微软雅黑" w:hAnsi="微软雅黑" w:eastAsia="微软雅黑" w:cs="微软雅黑"/>
          <w:i w:val="0"/>
          <w:caps w:val="0"/>
          <w:color w:val="555555"/>
          <w:spacing w:val="0"/>
          <w:sz w:val="24"/>
          <w:szCs w:val="24"/>
          <w:shd w:val="clear" w:color="auto" w:fill="FFFFFF"/>
        </w:rPr>
        <w:instrText xml:space="preserve">INCLUDEPICTURE \d "http://gxj.sz.gov.cn/img/4/4018/4018819/10834482.png" \* MERGEFORMATINET </w:instrText>
      </w:r>
      <w:r>
        <w:rPr>
          <w:rFonts w:hint="eastAsia" w:ascii="微软雅黑" w:hAnsi="微软雅黑" w:eastAsia="微软雅黑" w:cs="微软雅黑"/>
          <w:i w:val="0"/>
          <w:caps w:val="0"/>
          <w:color w:val="555555"/>
          <w:spacing w:val="0"/>
          <w:sz w:val="24"/>
          <w:szCs w:val="24"/>
          <w:shd w:val="clear" w:color="auto" w:fill="FFFFFF"/>
        </w:rPr>
        <w:fldChar w:fldCharType="separate"/>
      </w:r>
      <w:r>
        <w:rPr>
          <w:rFonts w:hint="eastAsia" w:ascii="微软雅黑" w:hAnsi="微软雅黑" w:eastAsia="微软雅黑" w:cs="微软雅黑"/>
          <w:i w:val="0"/>
          <w:caps w:val="0"/>
          <w:color w:val="555555"/>
          <w:spacing w:val="0"/>
          <w:sz w:val="24"/>
          <w:szCs w:val="24"/>
          <w:shd w:val="clear" w:color="auto" w:fill="FFFFFF"/>
        </w:rPr>
        <w:drawing>
          <wp:inline distT="0" distB="0" distL="114300" distR="114300">
            <wp:extent cx="2828925" cy="104775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828925" cy="1047750"/>
                    </a:xfrm>
                    <a:prstGeom prst="rect">
                      <a:avLst/>
                    </a:prstGeom>
                    <a:noFill/>
                    <a:ln>
                      <a:noFill/>
                    </a:ln>
                  </pic:spPr>
                </pic:pic>
              </a:graphicData>
            </a:graphic>
          </wp:inline>
        </w:drawing>
      </w:r>
      <w:r>
        <w:rPr>
          <w:rFonts w:hint="eastAsia" w:ascii="微软雅黑" w:hAnsi="微软雅黑" w:eastAsia="微软雅黑" w:cs="微软雅黑"/>
          <w:i w:val="0"/>
          <w:caps w:val="0"/>
          <w:color w:val="555555"/>
          <w:spacing w:val="0"/>
          <w:sz w:val="24"/>
          <w:szCs w:val="24"/>
          <w:shd w:val="clear" w:color="auto" w:fill="FFFFFF"/>
        </w:rPr>
        <w:fldChar w:fldCharType="end"/>
      </w:r>
    </w:p>
    <w:p w14:paraId="3AD0155F">
      <w:pPr>
        <w:spacing w:before="0" w:beforeAutospacing="0" w:after="0" w:afterAutospacing="0" w:line="560" w:lineRule="exact"/>
        <w:ind w:firstLine="640" w:firstLineChars="200"/>
        <w:rPr>
          <w:rFonts w:hint="eastAsia" w:ascii="仿宋_GB2312" w:hAnsi="仿宋" w:eastAsia="仿宋_GB2312" w:cs="宋体"/>
          <w:i w:val="0"/>
          <w:caps w:val="0"/>
          <w:color w:val="auto"/>
          <w:spacing w:val="0"/>
          <w:sz w:val="32"/>
          <w:szCs w:val="32"/>
        </w:rPr>
      </w:pPr>
      <w:r>
        <w:rPr>
          <w:rFonts w:hint="eastAsia" w:ascii="仿宋_GB2312" w:hAnsi="仿宋" w:eastAsia="仿宋_GB2312" w:cs="宋体"/>
          <w:i w:val="0"/>
          <w:caps w:val="0"/>
          <w:color w:val="auto"/>
          <w:spacing w:val="0"/>
          <w:sz w:val="32"/>
          <w:szCs w:val="32"/>
          <w:shd w:val="clear" w:color="auto" w:fill="FFFFFF"/>
        </w:rPr>
        <w:t>机关纪委投诉监督“二维码”</w:t>
      </w:r>
    </w:p>
    <w:p w14:paraId="517D4DEC">
      <w:pPr>
        <w:pStyle w:val="3"/>
        <w:keepNext w:val="0"/>
        <w:keepLines w:val="0"/>
        <w:widowControl/>
        <w:suppressLineNumbers w:val="0"/>
        <w:shd w:val="clear" w:color="auto" w:fill="FFFFFF"/>
        <w:spacing w:before="0" w:beforeAutospacing="0" w:after="0" w:afterAutospacing="0" w:line="3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shd w:val="clear" w:color="auto" w:fill="FFFFFF"/>
        </w:rPr>
        <w:t>　　</w:t>
      </w:r>
      <w:r>
        <w:rPr>
          <w:rFonts w:hint="eastAsia" w:ascii="微软雅黑" w:hAnsi="微软雅黑" w:eastAsia="微软雅黑" w:cs="微软雅黑"/>
          <w:i w:val="0"/>
          <w:caps w:val="0"/>
          <w:color w:val="555555"/>
          <w:spacing w:val="0"/>
          <w:sz w:val="24"/>
          <w:szCs w:val="24"/>
          <w:shd w:val="clear" w:color="auto" w:fill="FFFFFF"/>
        </w:rPr>
        <w:fldChar w:fldCharType="begin"/>
      </w:r>
      <w:r>
        <w:rPr>
          <w:rFonts w:hint="eastAsia" w:ascii="微软雅黑" w:hAnsi="微软雅黑" w:eastAsia="微软雅黑" w:cs="微软雅黑"/>
          <w:i w:val="0"/>
          <w:caps w:val="0"/>
          <w:color w:val="555555"/>
          <w:spacing w:val="0"/>
          <w:sz w:val="24"/>
          <w:szCs w:val="24"/>
          <w:shd w:val="clear" w:color="auto" w:fill="FFFFFF"/>
        </w:rPr>
        <w:instrText xml:space="preserve">INCLUDEPICTURE \d "http://gxj.sz.gov.cn/img/4/4018/4018820/10834482.jpg" \* MERGEFORMATINET </w:instrText>
      </w:r>
      <w:r>
        <w:rPr>
          <w:rFonts w:hint="eastAsia" w:ascii="微软雅黑" w:hAnsi="微软雅黑" w:eastAsia="微软雅黑" w:cs="微软雅黑"/>
          <w:i w:val="0"/>
          <w:caps w:val="0"/>
          <w:color w:val="555555"/>
          <w:spacing w:val="0"/>
          <w:sz w:val="24"/>
          <w:szCs w:val="24"/>
          <w:shd w:val="clear" w:color="auto" w:fill="FFFFFF"/>
        </w:rPr>
        <w:fldChar w:fldCharType="separate"/>
      </w:r>
      <w:r>
        <w:rPr>
          <w:rFonts w:hint="eastAsia" w:ascii="微软雅黑" w:hAnsi="微软雅黑" w:eastAsia="微软雅黑" w:cs="微软雅黑"/>
          <w:i w:val="0"/>
          <w:caps w:val="0"/>
          <w:color w:val="555555"/>
          <w:spacing w:val="0"/>
          <w:sz w:val="24"/>
          <w:szCs w:val="24"/>
          <w:shd w:val="clear" w:color="auto" w:fill="FFFFFF"/>
        </w:rPr>
        <w:drawing>
          <wp:inline distT="0" distB="0" distL="114300" distR="114300">
            <wp:extent cx="2828925" cy="1047115"/>
            <wp:effectExtent l="0" t="0" r="9525" b="63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828925" cy="1047115"/>
                    </a:xfrm>
                    <a:prstGeom prst="rect">
                      <a:avLst/>
                    </a:prstGeom>
                    <a:noFill/>
                    <a:ln>
                      <a:noFill/>
                    </a:ln>
                  </pic:spPr>
                </pic:pic>
              </a:graphicData>
            </a:graphic>
          </wp:inline>
        </w:drawing>
      </w:r>
      <w:r>
        <w:rPr>
          <w:rFonts w:hint="eastAsia" w:ascii="微软雅黑" w:hAnsi="微软雅黑" w:eastAsia="微软雅黑" w:cs="微软雅黑"/>
          <w:i w:val="0"/>
          <w:caps w:val="0"/>
          <w:color w:val="555555"/>
          <w:spacing w:val="0"/>
          <w:sz w:val="24"/>
          <w:szCs w:val="24"/>
          <w:shd w:val="clear" w:color="auto" w:fill="FFFFFF"/>
        </w:rPr>
        <w:fldChar w:fldCharType="end"/>
      </w:r>
    </w:p>
    <w:p w14:paraId="5BA5DFC5">
      <w:pPr>
        <w:pStyle w:val="2"/>
        <w:rPr>
          <w:rFonts w:hint="default"/>
          <w:lang w:val="en-US" w:eastAsia="zh-CN"/>
        </w:rPr>
      </w:pPr>
    </w:p>
    <w:p w14:paraId="2AF9EBF9">
      <w:pPr>
        <w:wordWrap w:val="0"/>
        <w:autoSpaceDE w:val="0"/>
        <w:spacing w:line="540" w:lineRule="exact"/>
        <w:ind w:firstLine="640" w:firstLineChars="200"/>
        <w:contextualSpacing/>
        <w:rPr>
          <w:rFonts w:hint="default" w:eastAsia="仿宋_GB2312"/>
          <w:color w:val="auto"/>
          <w:lang w:val="en-US" w:eastAsia="zh-CN"/>
        </w:rPr>
      </w:pPr>
      <w:r>
        <w:rPr>
          <w:rFonts w:hint="eastAsia" w:ascii="仿宋_GB2312" w:hAnsi="仿宋" w:eastAsia="仿宋_GB2312" w:cs="宋体"/>
          <w:color w:val="auto"/>
          <w:sz w:val="32"/>
          <w:szCs w:val="32"/>
          <w:lang w:val="en-US" w:eastAsia="zh-CN"/>
        </w:rPr>
        <w:t>2.在项目审核过程中，如发现同一年度内不同单位使用同一联系人、同一联系电话，或企业违反自主申报承诺其他情形的，将不予受理项目申报。</w:t>
      </w:r>
    </w:p>
    <w:p w14:paraId="5D47EFC3">
      <w:pPr>
        <w:wordWrap w:val="0"/>
        <w:autoSpaceDE w:val="0"/>
        <w:spacing w:line="540" w:lineRule="exact"/>
        <w:ind w:firstLine="640" w:firstLineChars="200"/>
        <w:contextualSpacing/>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3.本扶持计划项目严格执行《市工业和信息化局专项资金项目专项审计通用原则和标准（2022年修订版）》，请各申请单位高度重视。</w:t>
      </w:r>
    </w:p>
    <w:p w14:paraId="493AB1B3">
      <w:pPr>
        <w:pStyle w:val="2"/>
        <w:keepNext w:val="0"/>
        <w:keepLines w:val="0"/>
        <w:pageBreakBefore w:val="0"/>
        <w:kinsoku/>
        <w:overflowPunct/>
        <w:topLinePunct w:val="0"/>
        <w:autoSpaceDN/>
        <w:bidi w:val="0"/>
        <w:spacing w:line="560" w:lineRule="exact"/>
        <w:textAlignment w:val="auto"/>
        <w:rPr>
          <w:rFonts w:hint="eastAsia" w:ascii="仿宋_GB2312" w:hAnsi="仿宋" w:eastAsia="仿宋_GB2312" w:cs="宋体"/>
          <w:color w:val="FF0000"/>
          <w:sz w:val="32"/>
          <w:szCs w:val="32"/>
          <w:lang w:val="en-US" w:eastAsia="zh-CN"/>
        </w:rPr>
      </w:pPr>
    </w:p>
    <w:p w14:paraId="55636C46">
      <w:pPr>
        <w:pStyle w:val="2"/>
        <w:keepNext w:val="0"/>
        <w:keepLines w:val="0"/>
        <w:pageBreakBefore w:val="0"/>
        <w:kinsoku/>
        <w:overflowPunct/>
        <w:topLinePunct w:val="0"/>
        <w:autoSpaceDN/>
        <w:bidi w:val="0"/>
        <w:spacing w:line="560" w:lineRule="exact"/>
        <w:textAlignment w:val="auto"/>
        <w:rPr>
          <w:rFonts w:hint="eastAsia" w:ascii="仿宋_GB2312" w:hAnsi="仿宋" w:eastAsia="仿宋_GB2312" w:cs="宋体"/>
          <w:color w:val="FF0000"/>
          <w:sz w:val="32"/>
          <w:szCs w:val="32"/>
          <w:lang w:val="en-US" w:eastAsia="zh-CN"/>
        </w:rPr>
      </w:pPr>
    </w:p>
    <w:p w14:paraId="65DE6F11">
      <w:pPr>
        <w:pStyle w:val="2"/>
        <w:keepNext w:val="0"/>
        <w:keepLines w:val="0"/>
        <w:pageBreakBefore w:val="0"/>
        <w:kinsoku/>
        <w:overflowPunct/>
        <w:topLinePunct w:val="0"/>
        <w:autoSpaceDN/>
        <w:bidi w:val="0"/>
        <w:spacing w:line="560" w:lineRule="exact"/>
        <w:textAlignment w:val="auto"/>
        <w:rPr>
          <w:rFonts w:hint="eastAsia" w:ascii="仿宋_GB2312" w:hAnsi="仿宋" w:eastAsia="仿宋_GB2312" w:cs="宋体"/>
          <w:color w:val="FF0000"/>
          <w:sz w:val="32"/>
          <w:szCs w:val="32"/>
          <w:lang w:val="en-US" w:eastAsia="zh-CN"/>
        </w:rPr>
      </w:pPr>
    </w:p>
    <w:p w14:paraId="6D10BBEB">
      <w:pPr>
        <w:pStyle w:val="2"/>
        <w:keepNext w:val="0"/>
        <w:keepLines w:val="0"/>
        <w:pageBreakBefore w:val="0"/>
        <w:kinsoku/>
        <w:overflowPunct/>
        <w:topLinePunct w:val="0"/>
        <w:autoSpaceDN/>
        <w:bidi w:val="0"/>
        <w:spacing w:line="560" w:lineRule="exact"/>
        <w:textAlignment w:val="auto"/>
        <w:rPr>
          <w:rFonts w:hint="eastAsia" w:ascii="仿宋_GB2312" w:hAnsi="仿宋" w:eastAsia="仿宋_GB2312" w:cs="宋体"/>
          <w:color w:val="FF0000"/>
          <w:sz w:val="32"/>
          <w:szCs w:val="32"/>
          <w:lang w:val="en-US" w:eastAsia="zh-CN"/>
        </w:rPr>
      </w:pPr>
    </w:p>
    <w:p w14:paraId="6FEC9CA7">
      <w:pPr>
        <w:pStyle w:val="2"/>
        <w:keepNext w:val="0"/>
        <w:keepLines w:val="0"/>
        <w:pageBreakBefore w:val="0"/>
        <w:kinsoku/>
        <w:overflowPunct/>
        <w:topLinePunct w:val="0"/>
        <w:autoSpaceDN/>
        <w:bidi w:val="0"/>
        <w:spacing w:line="560" w:lineRule="exact"/>
        <w:textAlignment w:val="auto"/>
        <w:rPr>
          <w:rFonts w:hint="eastAsia" w:ascii="仿宋_GB2312" w:hAnsi="仿宋" w:eastAsia="仿宋_GB2312" w:cs="宋体"/>
          <w:color w:val="FF0000"/>
          <w:sz w:val="32"/>
          <w:szCs w:val="32"/>
          <w:lang w:val="en-US" w:eastAsia="zh-CN"/>
        </w:rPr>
      </w:pPr>
    </w:p>
    <w:p w14:paraId="10DA5C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F0523"/>
    <w:multiLevelType w:val="singleLevel"/>
    <w:tmpl w:val="F44F0523"/>
    <w:lvl w:ilvl="0" w:tentative="0">
      <w:start w:val="3"/>
      <w:numFmt w:val="decimal"/>
      <w:lvlText w:val="%1."/>
      <w:lvlJc w:val="left"/>
      <w:pPr>
        <w:tabs>
          <w:tab w:val="left" w:pos="312"/>
        </w:tabs>
      </w:pPr>
    </w:lvl>
  </w:abstractNum>
  <w:abstractNum w:abstractNumId="1">
    <w:nsid w:val="57D6CFCF"/>
    <w:multiLevelType w:val="singleLevel"/>
    <w:tmpl w:val="57D6CFC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F2B82"/>
    <w:rsid w:val="2E7F2B82"/>
    <w:rsid w:val="39A61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cs="Times New Roman"/>
      <w:kern w:val="0"/>
      <w:sz w:val="1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2808</Words>
  <Characters>2960</Characters>
  <Lines>0</Lines>
  <Paragraphs>0</Paragraphs>
  <TotalTime>0</TotalTime>
  <ScaleCrop>false</ScaleCrop>
  <LinksUpToDate>false</LinksUpToDate>
  <CharactersWithSpaces>2975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2025-06-18T09:18:00Z</dcterms:created>
  <dc:creator>lin彤</dc:creator>
  <cp:lastModifiedBy>lin彤</cp:lastModifiedBy>
  <dcterms:modified xsi:type="dcterms:W3CDTF">2025-06-19T02:18:53Z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766F2FF03CA04B8EB85E301DB5D75252_13</vt:lpwstr>
  </property>
  <property fmtid="{D5CDD505-2E9C-101B-9397-08002B2CF9AE}" pid="4" name="KSOTemplateDocerSaveRecord">
    <vt:lpwstr>eyJoZGlkIjoiZDRhZmZhNmRjOTZlOGJmN2I2YzBiMWQ5MDI1YzljNTkiLCJ1c2VySWQiOiIzNjAzMjM4OTMifQ==</vt:lpwstr>
  </property>
</Properties>
</file>