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41DD6"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深圳市福田区产业发展专项资金管理办法</w:t>
      </w:r>
    </w:p>
    <w:p w14:paraId="7389762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总</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则</w:t>
      </w:r>
    </w:p>
    <w:p w14:paraId="7B86A71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为充分发挥产业发展专项资金的导向和激励作用，贯彻落实粤港澳大湾区和中国特色社会主义先行示范区建设要求，加快推进我区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四大中心</w:t>
      </w:r>
      <w:r w:rsidRPr="00907039">
        <w:rPr>
          <w:rFonts w:ascii="Arial" w:eastAsia="宋体" w:hAnsi="Arial" w:cs="Arial"/>
          <w:color w:val="686868"/>
          <w:kern w:val="0"/>
          <w:szCs w:val="21"/>
        </w:rPr>
        <w:t>”</w:t>
      </w:r>
      <w:r w:rsidRPr="00907039">
        <w:rPr>
          <w:rFonts w:ascii="Arial" w:eastAsia="宋体" w:hAnsi="Arial" w:cs="Arial"/>
          <w:color w:val="686868"/>
          <w:kern w:val="0"/>
          <w:szCs w:val="21"/>
        </w:rPr>
        <w:t>建设，根据国家、省、市有关规定和《深圳市福田区财政专项资金管理暂行办法》</w:t>
      </w:r>
      <w:r w:rsidRPr="00907039">
        <w:rPr>
          <w:rFonts w:ascii="Arial" w:eastAsia="宋体" w:hAnsi="Arial" w:cs="Arial"/>
          <w:color w:val="686868"/>
          <w:kern w:val="0"/>
          <w:szCs w:val="21"/>
        </w:rPr>
        <w:t>(</w:t>
      </w:r>
      <w:r w:rsidRPr="00907039">
        <w:rPr>
          <w:rFonts w:ascii="Arial" w:eastAsia="宋体" w:hAnsi="Arial" w:cs="Arial"/>
          <w:color w:val="686868"/>
          <w:kern w:val="0"/>
          <w:szCs w:val="21"/>
        </w:rPr>
        <w:t>福府规〔</w:t>
      </w:r>
      <w:r w:rsidRPr="00907039">
        <w:rPr>
          <w:rFonts w:ascii="Arial" w:eastAsia="宋体" w:hAnsi="Arial" w:cs="Arial"/>
          <w:color w:val="686868"/>
          <w:kern w:val="0"/>
          <w:szCs w:val="21"/>
        </w:rPr>
        <w:t>2017</w:t>
      </w:r>
      <w:r w:rsidRPr="00907039">
        <w:rPr>
          <w:rFonts w:ascii="Arial" w:eastAsia="宋体" w:hAnsi="Arial" w:cs="Arial"/>
          <w:color w:val="686868"/>
          <w:kern w:val="0"/>
          <w:szCs w:val="21"/>
        </w:rPr>
        <w:t>〕</w:t>
      </w:r>
      <w:r w:rsidRPr="00907039">
        <w:rPr>
          <w:rFonts w:ascii="Arial" w:eastAsia="宋体" w:hAnsi="Arial" w:cs="Arial"/>
          <w:color w:val="686868"/>
          <w:kern w:val="0"/>
          <w:szCs w:val="21"/>
        </w:rPr>
        <w:t>2</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制定本办法。</w:t>
      </w:r>
    </w:p>
    <w:p w14:paraId="77C4C6A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本办法所指区产业发展专项资金</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以下简称产业资金</w:t>
      </w:r>
      <w:r w:rsidRPr="00907039">
        <w:rPr>
          <w:rFonts w:ascii="Arial" w:eastAsia="宋体" w:hAnsi="Arial" w:cs="Arial"/>
          <w:color w:val="686868"/>
          <w:kern w:val="0"/>
          <w:szCs w:val="21"/>
        </w:rPr>
        <w:t>)</w:t>
      </w:r>
      <w:r w:rsidRPr="00907039">
        <w:rPr>
          <w:rFonts w:ascii="Arial" w:eastAsia="宋体" w:hAnsi="Arial" w:cs="Arial"/>
          <w:color w:val="686868"/>
          <w:kern w:val="0"/>
          <w:szCs w:val="21"/>
        </w:rPr>
        <w:t>，是由区财政预算安排，用于促进招商引资、支持福田区企业发展、促进产业转型升级的资金。</w:t>
      </w:r>
    </w:p>
    <w:p w14:paraId="53055EB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产业资金业务主管部门包括区发展改革局、区科技创新局、区工业和信息化局、区文化广电旅游体育局、区金融局、区投资推广署、区企服中心等单位</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以下简称各主管部门</w:t>
      </w:r>
      <w:r w:rsidRPr="00907039">
        <w:rPr>
          <w:rFonts w:ascii="Arial" w:eastAsia="宋体" w:hAnsi="Arial" w:cs="Arial"/>
          <w:color w:val="686868"/>
          <w:kern w:val="0"/>
          <w:szCs w:val="21"/>
        </w:rPr>
        <w:t>)</w:t>
      </w:r>
      <w:r w:rsidRPr="00907039">
        <w:rPr>
          <w:rFonts w:ascii="Arial" w:eastAsia="宋体" w:hAnsi="Arial" w:cs="Arial"/>
          <w:color w:val="686868"/>
          <w:kern w:val="0"/>
          <w:szCs w:val="21"/>
        </w:rPr>
        <w:t>。各主管部门根据本办法制订相应的产业政策，资金来源于区财政安排的产业资金，纳入各部门年度预算，由各部门负责管理。</w:t>
      </w:r>
    </w:p>
    <w:p w14:paraId="100F63E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招商引资项目支持资金的预算编制、拨付调剂等管理内容按照本办法执行，项目受理、审核批准等按照《深圳市福田区支持招商引资若干政策》执行。</w:t>
      </w:r>
    </w:p>
    <w:p w14:paraId="397965F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产业资金支持事项由产业发展专项资金联审委员会</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以下简称联审会</w:t>
      </w:r>
      <w:r w:rsidRPr="00907039">
        <w:rPr>
          <w:rFonts w:ascii="Arial" w:eastAsia="宋体" w:hAnsi="Arial" w:cs="Arial"/>
          <w:color w:val="686868"/>
          <w:kern w:val="0"/>
          <w:szCs w:val="21"/>
        </w:rPr>
        <w:t>)</w:t>
      </w:r>
      <w:r w:rsidRPr="00907039">
        <w:rPr>
          <w:rFonts w:ascii="Arial" w:eastAsia="宋体" w:hAnsi="Arial" w:cs="Arial"/>
          <w:color w:val="686868"/>
          <w:kern w:val="0"/>
          <w:szCs w:val="21"/>
        </w:rPr>
        <w:t>审定。联审会由区长任主任，协助区长处理区政府日常工作的副区长任常务副主任，各主管部门的分管副区长任副主任，各主管部门、区财政局、区司法局、区统计局、区审计局等相关部门的负责人为委员。联审会办公室</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以下简称联审办</w:t>
      </w:r>
      <w:r w:rsidRPr="00907039">
        <w:rPr>
          <w:rFonts w:ascii="Arial" w:eastAsia="宋体" w:hAnsi="Arial" w:cs="Arial"/>
          <w:color w:val="686868"/>
          <w:kern w:val="0"/>
          <w:szCs w:val="21"/>
        </w:rPr>
        <w:t>)</w:t>
      </w:r>
      <w:r w:rsidRPr="00907039">
        <w:rPr>
          <w:rFonts w:ascii="Arial" w:eastAsia="宋体" w:hAnsi="Arial" w:cs="Arial"/>
          <w:color w:val="686868"/>
          <w:kern w:val="0"/>
          <w:szCs w:val="21"/>
        </w:rPr>
        <w:t>设在区企服中心。联审会负责确定产业资金的使用安排，审定支持事项，调剂使用产业资金，审议各主管部门提请的</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事项，听取资金绩效评价报告。</w:t>
      </w:r>
    </w:p>
    <w:p w14:paraId="0148CF8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联审会设立产业资金审批专责小组。各专责小组由各主管部门分管副区长、各主管部门、联审办、区财政局组成，分管副区长为专责小组组长。各专责小组负责审议各产业支持政策规定的资金支持项目。</w:t>
      </w:r>
    </w:p>
    <w:p w14:paraId="614D527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联审会按照</w:t>
      </w:r>
      <w:r w:rsidRPr="00907039">
        <w:rPr>
          <w:rFonts w:ascii="Arial" w:eastAsia="宋体" w:hAnsi="Arial" w:cs="Arial"/>
          <w:color w:val="686868"/>
          <w:kern w:val="0"/>
          <w:szCs w:val="21"/>
        </w:rPr>
        <w:t>“</w:t>
      </w:r>
      <w:r w:rsidRPr="00907039">
        <w:rPr>
          <w:rFonts w:ascii="Arial" w:eastAsia="宋体" w:hAnsi="Arial" w:cs="Arial"/>
          <w:color w:val="686868"/>
          <w:kern w:val="0"/>
          <w:szCs w:val="21"/>
        </w:rPr>
        <w:t>充分授权、各司其责</w:t>
      </w:r>
      <w:r w:rsidRPr="00907039">
        <w:rPr>
          <w:rFonts w:ascii="Arial" w:eastAsia="宋体" w:hAnsi="Arial" w:cs="Arial"/>
          <w:color w:val="686868"/>
          <w:kern w:val="0"/>
          <w:szCs w:val="21"/>
        </w:rPr>
        <w:t>”</w:t>
      </w:r>
      <w:r w:rsidRPr="00907039">
        <w:rPr>
          <w:rFonts w:ascii="Arial" w:eastAsia="宋体" w:hAnsi="Arial" w:cs="Arial"/>
          <w:color w:val="686868"/>
          <w:kern w:val="0"/>
          <w:szCs w:val="21"/>
        </w:rPr>
        <w:t>原则，构建</w:t>
      </w:r>
      <w:r w:rsidRPr="00907039">
        <w:rPr>
          <w:rFonts w:ascii="Arial" w:eastAsia="宋体" w:hAnsi="Arial" w:cs="Arial"/>
          <w:color w:val="686868"/>
          <w:kern w:val="0"/>
          <w:szCs w:val="21"/>
        </w:rPr>
        <w:t>“</w:t>
      </w:r>
      <w:r w:rsidRPr="00907039">
        <w:rPr>
          <w:rFonts w:ascii="Arial" w:eastAsia="宋体" w:hAnsi="Arial" w:cs="Arial"/>
          <w:color w:val="686868"/>
          <w:kern w:val="0"/>
          <w:szCs w:val="21"/>
        </w:rPr>
        <w:t>整合资源、精简审批、标准服务</w:t>
      </w:r>
      <w:r w:rsidRPr="00907039">
        <w:rPr>
          <w:rFonts w:ascii="Arial" w:eastAsia="宋体" w:hAnsi="Arial" w:cs="Arial"/>
          <w:color w:val="686868"/>
          <w:kern w:val="0"/>
          <w:szCs w:val="21"/>
        </w:rPr>
        <w:t>”</w:t>
      </w:r>
      <w:r w:rsidRPr="00907039">
        <w:rPr>
          <w:rFonts w:ascii="Arial" w:eastAsia="宋体" w:hAnsi="Arial" w:cs="Arial"/>
          <w:color w:val="686868"/>
          <w:kern w:val="0"/>
          <w:szCs w:val="21"/>
        </w:rPr>
        <w:t>的管理模式。</w:t>
      </w:r>
    </w:p>
    <w:p w14:paraId="6E62825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联审会授权各主管部门列出的核准类、认定类项目采取智能审批程序。智能审批程序改革创新产业资金审批、拨付、监管方式，实现产业资金的秒批兑现，及同一平台的跨部门信息共享和业务协同。</w:t>
      </w:r>
    </w:p>
    <w:p w14:paraId="542E3AD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联审会授权各主管部门对标准清晰、条件清楚的项目采取简易程序办理。采用</w:t>
      </w:r>
      <w:r w:rsidRPr="00907039">
        <w:rPr>
          <w:rFonts w:ascii="Arial" w:eastAsia="宋体" w:hAnsi="Arial" w:cs="Arial"/>
          <w:color w:val="686868"/>
          <w:kern w:val="0"/>
          <w:szCs w:val="21"/>
        </w:rPr>
        <w:t>“</w:t>
      </w:r>
      <w:r w:rsidRPr="00907039">
        <w:rPr>
          <w:rFonts w:ascii="Arial" w:eastAsia="宋体" w:hAnsi="Arial" w:cs="Arial"/>
          <w:color w:val="686868"/>
          <w:kern w:val="0"/>
          <w:szCs w:val="21"/>
        </w:rPr>
        <w:t>智能化初审</w:t>
      </w:r>
      <w:r w:rsidRPr="00907039">
        <w:rPr>
          <w:rFonts w:ascii="Arial" w:eastAsia="宋体" w:hAnsi="Arial" w:cs="Arial"/>
          <w:color w:val="686868"/>
          <w:kern w:val="0"/>
          <w:szCs w:val="21"/>
        </w:rPr>
        <w:t>+</w:t>
      </w:r>
      <w:r w:rsidRPr="00907039">
        <w:rPr>
          <w:rFonts w:ascii="Arial" w:eastAsia="宋体" w:hAnsi="Arial" w:cs="Arial"/>
          <w:color w:val="686868"/>
          <w:kern w:val="0"/>
          <w:szCs w:val="21"/>
        </w:rPr>
        <w:t>主管部门核验</w:t>
      </w:r>
      <w:r w:rsidRPr="00907039">
        <w:rPr>
          <w:rFonts w:ascii="Arial" w:eastAsia="宋体" w:hAnsi="Arial" w:cs="Arial"/>
          <w:color w:val="686868"/>
          <w:kern w:val="0"/>
          <w:szCs w:val="21"/>
        </w:rPr>
        <w:t>”</w:t>
      </w:r>
      <w:r w:rsidRPr="00907039">
        <w:rPr>
          <w:rFonts w:ascii="Arial" w:eastAsia="宋体" w:hAnsi="Arial" w:cs="Arial"/>
          <w:color w:val="686868"/>
          <w:kern w:val="0"/>
          <w:szCs w:val="21"/>
        </w:rPr>
        <w:t>审批模式，在智能系统平台实现产业部门内部审核和确认，加快产业资金审批效率。</w:t>
      </w:r>
    </w:p>
    <w:p w14:paraId="0C94F73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联审会授权各专责小组审批相关产业资金支持政策的支持项目，专责小组会议由对应牵头部门组织召开并完成会议纪要签发。</w:t>
      </w:r>
    </w:p>
    <w:p w14:paraId="49DDDFE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联审会负责审议</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事项，会议由联审办具体承办，</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事项主要指各产业资金支持政策未涵盖、专责小组提请审议及其他重大事项。</w:t>
      </w:r>
    </w:p>
    <w:p w14:paraId="5FE2E38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各主管部门产业资金预算编制与年度财政预算编制同步进行：</w:t>
      </w:r>
    </w:p>
    <w:p w14:paraId="1E407B2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各主管部门对下一年度产业发展目标进行预测，确定产业资金支持的方向、结构、重点，提出资金需求。</w:t>
      </w:r>
    </w:p>
    <w:p w14:paraId="2AC071D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区财政局根据各主管部门资金需求，结合年度财政收支预算情况，提出产业资金预算安排意见，按部门年度预算规定管理和报批。</w:t>
      </w:r>
    </w:p>
    <w:p w14:paraId="33DBF83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各主管部门依据各产业资金支持政策，在预算额度内进行合理分解，编制年度预算使用计划，并按预算计划执行。</w:t>
      </w:r>
    </w:p>
    <w:p w14:paraId="18CDDE7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按</w:t>
      </w:r>
      <w:r w:rsidRPr="00907039">
        <w:rPr>
          <w:rFonts w:ascii="Arial" w:eastAsia="宋体" w:hAnsi="Arial" w:cs="Arial"/>
          <w:color w:val="686868"/>
          <w:kern w:val="0"/>
          <w:szCs w:val="21"/>
        </w:rPr>
        <w:t>“</w:t>
      </w:r>
      <w:r w:rsidRPr="00907039">
        <w:rPr>
          <w:rFonts w:ascii="Arial" w:eastAsia="宋体" w:hAnsi="Arial" w:cs="Arial"/>
          <w:color w:val="686868"/>
          <w:kern w:val="0"/>
          <w:szCs w:val="21"/>
        </w:rPr>
        <w:t>谁主管、谁负责</w:t>
      </w:r>
      <w:r w:rsidRPr="00907039">
        <w:rPr>
          <w:rFonts w:ascii="Arial" w:eastAsia="宋体" w:hAnsi="Arial" w:cs="Arial"/>
          <w:color w:val="686868"/>
          <w:kern w:val="0"/>
          <w:szCs w:val="21"/>
        </w:rPr>
        <w:t>”</w:t>
      </w:r>
      <w:r w:rsidRPr="00907039">
        <w:rPr>
          <w:rFonts w:ascii="Arial" w:eastAsia="宋体" w:hAnsi="Arial" w:cs="Arial"/>
          <w:color w:val="686868"/>
          <w:kern w:val="0"/>
          <w:szCs w:val="21"/>
        </w:rPr>
        <w:t>的原则，各主管部门对本部门产业资金预算执行负责，保障资金支出进度，接受预算执行进度考核。</w:t>
      </w:r>
    </w:p>
    <w:p w14:paraId="2CDBA96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五</w:t>
      </w:r>
      <w:r w:rsidRPr="00907039">
        <w:rPr>
          <w:rFonts w:ascii="Arial" w:eastAsia="宋体" w:hAnsi="Arial" w:cs="Arial"/>
          <w:color w:val="686868"/>
          <w:kern w:val="0"/>
          <w:szCs w:val="21"/>
        </w:rPr>
        <w:t>)</w:t>
      </w:r>
      <w:r w:rsidRPr="00907039">
        <w:rPr>
          <w:rFonts w:ascii="Arial" w:eastAsia="宋体" w:hAnsi="Arial" w:cs="Arial"/>
          <w:color w:val="686868"/>
          <w:kern w:val="0"/>
          <w:szCs w:val="21"/>
        </w:rPr>
        <w:t>年度预算执行过程中，各主管部门根据审批权限审定的支出需求，提请区财政局将部门产业资金指标调剂到区企服中心，对智能审批项目所需的资金由各主管部门根据资金需求量动态调剂指标到区企服中心，由区企服中心负责统一资金拨付。</w:t>
      </w:r>
    </w:p>
    <w:p w14:paraId="01FEED8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六</w:t>
      </w:r>
      <w:r w:rsidRPr="00907039">
        <w:rPr>
          <w:rFonts w:ascii="Arial" w:eastAsia="宋体" w:hAnsi="Arial" w:cs="Arial"/>
          <w:color w:val="686868"/>
          <w:kern w:val="0"/>
          <w:szCs w:val="21"/>
        </w:rPr>
        <w:t>)</w:t>
      </w:r>
      <w:r w:rsidRPr="00907039">
        <w:rPr>
          <w:rFonts w:ascii="Arial" w:eastAsia="宋体" w:hAnsi="Arial" w:cs="Arial"/>
          <w:color w:val="686868"/>
          <w:kern w:val="0"/>
          <w:szCs w:val="21"/>
        </w:rPr>
        <w:t>各产业政策支持资金受年度资金总额控制。</w:t>
      </w:r>
    </w:p>
    <w:p w14:paraId="2BE9FE8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各主管部门是产业资金的责任管理部门，具体职责包括：</w:t>
      </w:r>
    </w:p>
    <w:p w14:paraId="4AD5346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负责制定本部门产业资金支持政策、申请指南、审核企业申请、提出资金支持意见、处理质疑或投诉、解释政策等</w:t>
      </w:r>
      <w:r w:rsidRPr="00907039">
        <w:rPr>
          <w:rFonts w:ascii="Arial" w:eastAsia="宋体" w:hAnsi="Arial" w:cs="Arial"/>
          <w:color w:val="686868"/>
          <w:kern w:val="0"/>
          <w:szCs w:val="21"/>
        </w:rPr>
        <w:t>;</w:t>
      </w:r>
      <w:r w:rsidRPr="00907039">
        <w:rPr>
          <w:rFonts w:ascii="Arial" w:eastAsia="宋体" w:hAnsi="Arial" w:cs="Arial"/>
          <w:color w:val="686868"/>
          <w:kern w:val="0"/>
          <w:szCs w:val="21"/>
        </w:rPr>
        <w:t>负责监管产业资金使用情况，对企业的违法违约行为采取措施并追回支持资金，及时将相关信息反馈联审办。</w:t>
      </w:r>
    </w:p>
    <w:p w14:paraId="7048B50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作为产业资金预算主体，负责编制本部门产业资金预算，根据监管要求与获得资金支持企业签订监管协议，加强对资金的事前审批，及事中、事后监管，对预算执行情况负责。</w:t>
      </w:r>
    </w:p>
    <w:p w14:paraId="3055A45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设定本部门产业资金绩效目标，负责本部门产业资金绩效评价，按要求开展相关工作。</w:t>
      </w:r>
    </w:p>
    <w:p w14:paraId="608D51B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负责把握产业资金使用的政治方向，确保意识形态安全。</w:t>
      </w:r>
    </w:p>
    <w:p w14:paraId="28851D0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区纪委监委、区财政局、区统计局、区审计局是产业资金的监管部门，其中：</w:t>
      </w:r>
    </w:p>
    <w:p w14:paraId="15B80BF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区财政局负责保障产业发展专项资金需求，下达资金指标，组织实施产业发展专项资金财政监督，牵头推进绩效评价工作，负责专家库管理。</w:t>
      </w:r>
    </w:p>
    <w:p w14:paraId="50B085F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区统计局负责核查在地统计关系，配合各主管部门提供相关统计数据，配合开展产业资金绩效评价工作。</w:t>
      </w:r>
    </w:p>
    <w:p w14:paraId="1F10DA4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区纪委监委、区审计局负责对相关部门和单位的依法依规执行情况进行监督。</w:t>
      </w:r>
    </w:p>
    <w:p w14:paraId="6493C04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区司法局负责对产业发展专项资金政策进行合法性审查，对产业资金监督管理工作提供法律专业技术支持。</w:t>
      </w:r>
    </w:p>
    <w:p w14:paraId="1344F4E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区企服中心是产业资金的综合协调部门，履行联审办职责，负责受理、公示、资金拨付等工作，协助做好企业信用记录。</w:t>
      </w:r>
    </w:p>
    <w:p w14:paraId="5774453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支持对象和条件</w:t>
      </w:r>
    </w:p>
    <w:p w14:paraId="228F4BA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申请产业资金支持对象为注册登记、税务关系、统计关系在福田区，符合各产业资金支持政策规定条件的企业，或对福田区经济发展有重要贡献的其他单位及个人。</w:t>
      </w:r>
    </w:p>
    <w:p w14:paraId="6E554FB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申请项目必须为企业近</w:t>
      </w:r>
      <w:r w:rsidRPr="00907039">
        <w:rPr>
          <w:rFonts w:ascii="Arial" w:eastAsia="宋体" w:hAnsi="Arial" w:cs="Arial"/>
          <w:color w:val="686868"/>
          <w:kern w:val="0"/>
          <w:szCs w:val="21"/>
        </w:rPr>
        <w:t>3</w:t>
      </w:r>
      <w:r w:rsidRPr="00907039">
        <w:rPr>
          <w:rFonts w:ascii="Arial" w:eastAsia="宋体" w:hAnsi="Arial" w:cs="Arial"/>
          <w:color w:val="686868"/>
          <w:kern w:val="0"/>
          <w:szCs w:val="21"/>
        </w:rPr>
        <w:t>年内组织实施的项目。申请支持所需具备的资格条件、提交资料等以各主管部门制定的支持政策、申请指南和当年公告为准。申请时间除规定了受理期限的项目外，其他项目可全年受理。原则上当年受理的项目当年办结。享受产业资金政策支持项目需符合福田区产业发展导向和片区产业定位。</w:t>
      </w:r>
    </w:p>
    <w:p w14:paraId="59E0968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政策调整期间，新政策发布实施前已完成备案，且审核通过的项目仍按原政策给予支持。</w:t>
      </w:r>
    </w:p>
    <w:p w14:paraId="17FB413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同一企业、母子公司原则上不得就同一事项重复申请支持。企业同一项目已获区政府其它财政资金支持的，本产业资金不再支持。</w:t>
      </w:r>
    </w:p>
    <w:p w14:paraId="1D0186B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产业资金对同一企业的支持原则上不超过该企业上一年度在福田的综合贡献，公共平台或社会组织等非营利性机构及各产业资金支持政策的小微企业贷款贴息项目不受综合贡献限制。</w:t>
      </w:r>
    </w:p>
    <w:p w14:paraId="5E9ADD7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同一企业年度内享受产业资金支持总额原则上最高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招商引资项目除外</w:t>
      </w:r>
      <w:r w:rsidRPr="00907039">
        <w:rPr>
          <w:rFonts w:ascii="Arial" w:eastAsia="宋体" w:hAnsi="Arial" w:cs="Arial"/>
          <w:color w:val="686868"/>
          <w:kern w:val="0"/>
          <w:szCs w:val="21"/>
        </w:rPr>
        <w:t>)</w:t>
      </w:r>
      <w:r w:rsidRPr="00907039">
        <w:rPr>
          <w:rFonts w:ascii="Arial" w:eastAsia="宋体" w:hAnsi="Arial" w:cs="Arial"/>
          <w:color w:val="686868"/>
          <w:kern w:val="0"/>
          <w:szCs w:val="21"/>
        </w:rPr>
        <w:t>，需突破</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限制的企业，由主管部门提请产业发展联席会审定</w:t>
      </w:r>
      <w:r w:rsidRPr="00907039">
        <w:rPr>
          <w:rFonts w:ascii="Arial" w:eastAsia="宋体" w:hAnsi="Arial" w:cs="Arial"/>
          <w:color w:val="686868"/>
          <w:kern w:val="0"/>
          <w:szCs w:val="21"/>
        </w:rPr>
        <w:t>;</w:t>
      </w:r>
      <w:r w:rsidRPr="00907039">
        <w:rPr>
          <w:rFonts w:ascii="Arial" w:eastAsia="宋体" w:hAnsi="Arial" w:cs="Arial"/>
          <w:color w:val="686868"/>
          <w:kern w:val="0"/>
          <w:szCs w:val="21"/>
        </w:rPr>
        <w:t>在福田年度综合贡献特大的企业或在地统计属于大型以上企业原则上最高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经区政府认定的特大项目支持原则上最高</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p>
    <w:p w14:paraId="76302CF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获产业资金人才奖励支持的个人，同一人同一年原则上不得重复享受区其他同类人才政策支持。</w:t>
      </w:r>
    </w:p>
    <w:p w14:paraId="313B270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各产业资金支持政策中有其他除外情形的，另行作出明确规定。</w:t>
      </w:r>
    </w:p>
    <w:p w14:paraId="4554084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对福田区经济社会发展有重要影响，但各产业资金支持政策未涵盖的特大、紧缺和关键事项，经企业向主管部门提出申请，由主管部门按照《福田区产业发展联席会议议事规则》中</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的报审流程，提请联审会审议。</w:t>
      </w:r>
    </w:p>
    <w:p w14:paraId="43CEB7D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申请与受理</w:t>
      </w:r>
    </w:p>
    <w:p w14:paraId="6C6F1BA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企业应直接对产业资金支持提出申请，通过福田区企业服务智能系统平台</w:t>
      </w:r>
      <w:r w:rsidRPr="00907039">
        <w:rPr>
          <w:rFonts w:ascii="Arial" w:eastAsia="宋体" w:hAnsi="Arial" w:cs="Arial"/>
          <w:color w:val="686868"/>
          <w:kern w:val="0"/>
          <w:szCs w:val="21"/>
        </w:rPr>
        <w:t>(https://qfzx.szft.gov.cn)</w:t>
      </w:r>
      <w:r w:rsidRPr="00907039">
        <w:rPr>
          <w:rFonts w:ascii="Arial" w:eastAsia="宋体" w:hAnsi="Arial" w:cs="Arial"/>
          <w:color w:val="686868"/>
          <w:kern w:val="0"/>
          <w:szCs w:val="21"/>
        </w:rPr>
        <w:t>如实进行申报，并按要求将有关材料递交区行政服务中心窗口。不得委托第三方机构代理申报。</w:t>
      </w:r>
    </w:p>
    <w:p w14:paraId="7D84B52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企业申请需提交以下资料：</w:t>
      </w:r>
    </w:p>
    <w:p w14:paraId="6725765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申请表</w:t>
      </w:r>
      <w:r w:rsidRPr="00907039">
        <w:rPr>
          <w:rFonts w:ascii="Arial" w:eastAsia="宋体" w:hAnsi="Arial" w:cs="Arial"/>
          <w:color w:val="686868"/>
          <w:kern w:val="0"/>
          <w:szCs w:val="21"/>
        </w:rPr>
        <w:t>;</w:t>
      </w:r>
    </w:p>
    <w:p w14:paraId="233A199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单位证照</w:t>
      </w:r>
      <w:r w:rsidRPr="00907039">
        <w:rPr>
          <w:rFonts w:ascii="Arial" w:eastAsia="宋体" w:hAnsi="Arial" w:cs="Arial"/>
          <w:color w:val="686868"/>
          <w:kern w:val="0"/>
          <w:szCs w:val="21"/>
        </w:rPr>
        <w:t>;</w:t>
      </w:r>
    </w:p>
    <w:p w14:paraId="06F36C0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各产业资金支持政策申请指南和公告规定的其它材料。</w:t>
      </w:r>
    </w:p>
    <w:p w14:paraId="438308C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区企服中心统一受理企业申请，根据企业申请和各产业资金支持政策规定，对申请企业的资质和申报材料进行形式审查。不符合受理条件的，不予受理</w:t>
      </w:r>
      <w:r w:rsidRPr="00907039">
        <w:rPr>
          <w:rFonts w:ascii="Arial" w:eastAsia="宋体" w:hAnsi="Arial" w:cs="Arial"/>
          <w:color w:val="686868"/>
          <w:kern w:val="0"/>
          <w:szCs w:val="21"/>
        </w:rPr>
        <w:t>;</w:t>
      </w:r>
      <w:r w:rsidRPr="00907039">
        <w:rPr>
          <w:rFonts w:ascii="Arial" w:eastAsia="宋体" w:hAnsi="Arial" w:cs="Arial"/>
          <w:color w:val="686868"/>
          <w:kern w:val="0"/>
          <w:szCs w:val="21"/>
        </w:rPr>
        <w:t>资料不全的，一次性告知对方需补齐的资料，特殊情况非关键材料不全的可容缺受理</w:t>
      </w:r>
      <w:r w:rsidRPr="00907039">
        <w:rPr>
          <w:rFonts w:ascii="Arial" w:eastAsia="宋体" w:hAnsi="Arial" w:cs="Arial"/>
          <w:color w:val="686868"/>
          <w:kern w:val="0"/>
          <w:szCs w:val="21"/>
        </w:rPr>
        <w:t>;</w:t>
      </w:r>
      <w:r w:rsidRPr="00907039">
        <w:rPr>
          <w:rFonts w:ascii="Arial" w:eastAsia="宋体" w:hAnsi="Arial" w:cs="Arial"/>
          <w:color w:val="686868"/>
          <w:kern w:val="0"/>
          <w:szCs w:val="21"/>
        </w:rPr>
        <w:t>符合受理条件且资料齐备的，将企业申请材料分送各主管部门审核。</w:t>
      </w:r>
    </w:p>
    <w:p w14:paraId="14F5814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审核与批准</w:t>
      </w:r>
    </w:p>
    <w:p w14:paraId="296D74B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产业资金的审核方式分为核准制和评审制两类。</w:t>
      </w:r>
    </w:p>
    <w:p w14:paraId="67231D8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核准类项目需同时具备以下条件：</w:t>
      </w:r>
    </w:p>
    <w:p w14:paraId="4930420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前置的资格认定程序已经完成</w:t>
      </w:r>
      <w:r w:rsidRPr="00907039">
        <w:rPr>
          <w:rFonts w:ascii="Arial" w:eastAsia="宋体" w:hAnsi="Arial" w:cs="Arial"/>
          <w:color w:val="686868"/>
          <w:kern w:val="0"/>
          <w:szCs w:val="21"/>
        </w:rPr>
        <w:t>;</w:t>
      </w:r>
    </w:p>
    <w:p w14:paraId="5B61975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项目支持的标准、依据明确</w:t>
      </w:r>
      <w:r w:rsidRPr="00907039">
        <w:rPr>
          <w:rFonts w:ascii="Arial" w:eastAsia="宋体" w:hAnsi="Arial" w:cs="Arial"/>
          <w:color w:val="686868"/>
          <w:kern w:val="0"/>
          <w:szCs w:val="21"/>
        </w:rPr>
        <w:t>;</w:t>
      </w:r>
    </w:p>
    <w:p w14:paraId="49F73F5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支持额度不具有自由裁量空间。</w:t>
      </w:r>
    </w:p>
    <w:p w14:paraId="2D46C86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不同时具备以上三个条件的项目均采用评审制审核方式。</w:t>
      </w:r>
    </w:p>
    <w:p w14:paraId="0F83B7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核准制和评审制项目原则上为事后支持，需要采用事前资助的项目，须事先经区政府审议批准。</w:t>
      </w:r>
    </w:p>
    <w:p w14:paraId="4B2FABE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核准制项目和评审制项目分别有对应审批流程：</w:t>
      </w:r>
    </w:p>
    <w:p w14:paraId="7EE3D5F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核准制项目采取四种办理程序：</w:t>
      </w:r>
    </w:p>
    <w:p w14:paraId="0593BB3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智能审批项目办理流程：企业手机或</w:t>
      </w:r>
      <w:r w:rsidRPr="00907039">
        <w:rPr>
          <w:rFonts w:ascii="Arial" w:eastAsia="宋体" w:hAnsi="Arial" w:cs="Arial"/>
          <w:color w:val="686868"/>
          <w:kern w:val="0"/>
          <w:szCs w:val="21"/>
        </w:rPr>
        <w:t>PC</w:t>
      </w:r>
      <w:r w:rsidRPr="00907039">
        <w:rPr>
          <w:rFonts w:ascii="Arial" w:eastAsia="宋体" w:hAnsi="Arial" w:cs="Arial"/>
          <w:color w:val="686868"/>
          <w:kern w:val="0"/>
          <w:szCs w:val="21"/>
        </w:rPr>
        <w:t>端提交申报材料</w:t>
      </w:r>
      <w:r w:rsidRPr="00907039">
        <w:rPr>
          <w:rFonts w:ascii="Arial" w:eastAsia="宋体" w:hAnsi="Arial" w:cs="Arial"/>
          <w:color w:val="686868"/>
          <w:kern w:val="0"/>
          <w:szCs w:val="21"/>
        </w:rPr>
        <w:t>→</w:t>
      </w:r>
      <w:r w:rsidRPr="00907039">
        <w:rPr>
          <w:rFonts w:ascii="Arial" w:eastAsia="宋体" w:hAnsi="Arial" w:cs="Arial"/>
          <w:color w:val="686868"/>
          <w:kern w:val="0"/>
          <w:szCs w:val="21"/>
        </w:rPr>
        <w:t>智能程序审批输出结果</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产业部门线上复核审批数据</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区企服中心公示公告</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区企服中心拨付。</w:t>
      </w:r>
    </w:p>
    <w:p w14:paraId="0F823B9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简易程序办理流程：区企服中心受理</w:t>
      </w:r>
      <w:r w:rsidRPr="00907039">
        <w:rPr>
          <w:rFonts w:ascii="Arial" w:eastAsia="宋体" w:hAnsi="Arial" w:cs="Arial"/>
          <w:color w:val="686868"/>
          <w:kern w:val="0"/>
          <w:szCs w:val="21"/>
        </w:rPr>
        <w:t>→</w:t>
      </w:r>
      <w:r w:rsidRPr="00907039">
        <w:rPr>
          <w:rFonts w:ascii="Arial" w:eastAsia="宋体" w:hAnsi="Arial" w:cs="Arial"/>
          <w:color w:val="686868"/>
          <w:kern w:val="0"/>
          <w:szCs w:val="21"/>
        </w:rPr>
        <w:t>智能程序审批输出初审结果</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产业部门线上复核审批数据、部门内部核准并确定资金安排方案、线上录入审批数据</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区企服中心公示公告</w:t>
      </w:r>
      <w:r w:rsidRPr="00907039">
        <w:rPr>
          <w:rFonts w:ascii="Arial" w:eastAsia="宋体" w:hAnsi="Arial" w:cs="Arial"/>
          <w:color w:val="686868"/>
          <w:kern w:val="0"/>
          <w:szCs w:val="21"/>
        </w:rPr>
        <w:t>→</w:t>
      </w:r>
      <w:r w:rsidRPr="00907039">
        <w:rPr>
          <w:rFonts w:ascii="Arial" w:eastAsia="宋体" w:hAnsi="Arial" w:cs="Arial"/>
          <w:color w:val="686868"/>
          <w:kern w:val="0"/>
          <w:szCs w:val="21"/>
        </w:rPr>
        <w:t>区财政局调剂资金</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区企服中心拨付。</w:t>
      </w:r>
    </w:p>
    <w:p w14:paraId="12341CE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3.</w:t>
      </w:r>
      <w:r w:rsidRPr="00907039">
        <w:rPr>
          <w:rFonts w:ascii="Arial" w:eastAsia="宋体" w:hAnsi="Arial" w:cs="Arial"/>
          <w:color w:val="686868"/>
          <w:kern w:val="0"/>
          <w:szCs w:val="21"/>
        </w:rPr>
        <w:t>专责小组会议审批流程：区企服中心受理</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产业部门审核并形成资金安排方案</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区企服中心查重</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产业部门专责小组会议审定、线上录入审批数据</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区企服中心公示公告</w:t>
      </w:r>
      <w:r w:rsidRPr="00907039">
        <w:rPr>
          <w:rFonts w:ascii="Arial" w:eastAsia="宋体" w:hAnsi="Arial" w:cs="Arial"/>
          <w:color w:val="686868"/>
          <w:kern w:val="0"/>
          <w:szCs w:val="21"/>
        </w:rPr>
        <w:t>→</w:t>
      </w:r>
      <w:r w:rsidRPr="00907039">
        <w:rPr>
          <w:rFonts w:ascii="Arial" w:eastAsia="宋体" w:hAnsi="Arial" w:cs="Arial"/>
          <w:color w:val="686868"/>
          <w:kern w:val="0"/>
          <w:szCs w:val="21"/>
        </w:rPr>
        <w:t>区财政局调剂资金</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区企服中心拨付。</w:t>
      </w:r>
    </w:p>
    <w:p w14:paraId="744624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4.</w:t>
      </w:r>
      <w:r w:rsidRPr="00907039">
        <w:rPr>
          <w:rFonts w:ascii="Arial" w:eastAsia="宋体" w:hAnsi="Arial" w:cs="Arial"/>
          <w:color w:val="686868"/>
          <w:kern w:val="0"/>
          <w:szCs w:val="21"/>
        </w:rPr>
        <w:t>联审会审批流程：区企服中心受理</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产业部门审核并形成资金安排方案</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区企服中心查重</w:t>
      </w:r>
      <w:r w:rsidRPr="00907039">
        <w:rPr>
          <w:rFonts w:ascii="Arial" w:eastAsia="宋体" w:hAnsi="Arial" w:cs="Arial"/>
          <w:color w:val="686868"/>
          <w:kern w:val="0"/>
          <w:szCs w:val="21"/>
        </w:rPr>
        <w:t>→</w:t>
      </w:r>
      <w:r w:rsidRPr="00907039">
        <w:rPr>
          <w:rFonts w:ascii="Arial" w:eastAsia="宋体" w:hAnsi="Arial" w:cs="Arial"/>
          <w:color w:val="686868"/>
          <w:kern w:val="0"/>
          <w:szCs w:val="21"/>
        </w:rPr>
        <w:t>分管区领导签批</w:t>
      </w:r>
      <w:r w:rsidRPr="00907039">
        <w:rPr>
          <w:rFonts w:ascii="Arial" w:eastAsia="宋体" w:hAnsi="Arial" w:cs="Arial"/>
          <w:color w:val="686868"/>
          <w:kern w:val="0"/>
          <w:szCs w:val="21"/>
        </w:rPr>
        <w:t>→</w:t>
      </w:r>
      <w:r w:rsidRPr="00907039">
        <w:rPr>
          <w:rFonts w:ascii="Arial" w:eastAsia="宋体" w:hAnsi="Arial" w:cs="Arial"/>
          <w:color w:val="686868"/>
          <w:kern w:val="0"/>
          <w:szCs w:val="21"/>
        </w:rPr>
        <w:t>联审会审定，产业部门线上录入审批数据</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区企服中心公示公告</w:t>
      </w:r>
      <w:r w:rsidRPr="00907039">
        <w:rPr>
          <w:rFonts w:ascii="Arial" w:eastAsia="宋体" w:hAnsi="Arial" w:cs="Arial"/>
          <w:color w:val="686868"/>
          <w:kern w:val="0"/>
          <w:szCs w:val="21"/>
        </w:rPr>
        <w:t>→</w:t>
      </w:r>
      <w:r w:rsidRPr="00907039">
        <w:rPr>
          <w:rFonts w:ascii="Arial" w:eastAsia="宋体" w:hAnsi="Arial" w:cs="Arial"/>
          <w:color w:val="686868"/>
          <w:kern w:val="0"/>
          <w:szCs w:val="21"/>
        </w:rPr>
        <w:t>区财政局调剂资金</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区企服中心拨付。</w:t>
      </w:r>
    </w:p>
    <w:p w14:paraId="41FDFC7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专责小组会议、联审会会议在组织召开前，会议召集部门要至少提前</w:t>
      </w:r>
      <w:r w:rsidRPr="00907039">
        <w:rPr>
          <w:rFonts w:ascii="Arial" w:eastAsia="宋体" w:hAnsi="Arial" w:cs="Arial"/>
          <w:color w:val="686868"/>
          <w:kern w:val="0"/>
          <w:szCs w:val="21"/>
        </w:rPr>
        <w:t>1</w:t>
      </w:r>
      <w:r w:rsidRPr="00907039">
        <w:rPr>
          <w:rFonts w:ascii="Arial" w:eastAsia="宋体" w:hAnsi="Arial" w:cs="Arial"/>
          <w:color w:val="686868"/>
          <w:kern w:val="0"/>
          <w:szCs w:val="21"/>
        </w:rPr>
        <w:t>天将有关会议材料递交有关参会部门审核且必须在</w:t>
      </w:r>
      <w:r w:rsidRPr="00907039">
        <w:rPr>
          <w:rFonts w:ascii="Arial" w:eastAsia="宋体" w:hAnsi="Arial" w:cs="Arial"/>
          <w:color w:val="686868"/>
          <w:kern w:val="0"/>
          <w:szCs w:val="21"/>
        </w:rPr>
        <w:t>5</w:t>
      </w:r>
      <w:r w:rsidRPr="00907039">
        <w:rPr>
          <w:rFonts w:ascii="Arial" w:eastAsia="宋体" w:hAnsi="Arial" w:cs="Arial"/>
          <w:color w:val="686868"/>
          <w:kern w:val="0"/>
          <w:szCs w:val="21"/>
        </w:rPr>
        <w:t>个工作日内完成会议纪要签批，各部门要充分协调沟通。</w:t>
      </w:r>
    </w:p>
    <w:p w14:paraId="47CAA1E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评审类项目必须经主管部门现场考察和专家评审。评审制项目具体审批流程为：区企服中心受理</w:t>
      </w:r>
      <w:r w:rsidRPr="00907039">
        <w:rPr>
          <w:rFonts w:ascii="Arial" w:eastAsia="宋体" w:hAnsi="Arial" w:cs="Arial"/>
          <w:color w:val="686868"/>
          <w:kern w:val="0"/>
          <w:szCs w:val="21"/>
        </w:rPr>
        <w:t>→</w:t>
      </w:r>
      <w:r w:rsidRPr="00907039">
        <w:rPr>
          <w:rFonts w:ascii="Arial" w:eastAsia="宋体" w:hAnsi="Arial" w:cs="Arial"/>
          <w:color w:val="686868"/>
          <w:kern w:val="0"/>
          <w:szCs w:val="21"/>
        </w:rPr>
        <w:t>主管部门评分</w:t>
      </w:r>
      <w:r w:rsidRPr="00907039">
        <w:rPr>
          <w:rFonts w:ascii="Arial" w:eastAsia="宋体" w:hAnsi="Arial" w:cs="Arial"/>
          <w:color w:val="686868"/>
          <w:kern w:val="0"/>
          <w:szCs w:val="21"/>
        </w:rPr>
        <w:t>→</w:t>
      </w:r>
      <w:r w:rsidRPr="00907039">
        <w:rPr>
          <w:rFonts w:ascii="Arial" w:eastAsia="宋体" w:hAnsi="Arial" w:cs="Arial"/>
          <w:color w:val="686868"/>
          <w:kern w:val="0"/>
          <w:szCs w:val="21"/>
        </w:rPr>
        <w:t>专家评审打分</w:t>
      </w:r>
      <w:r w:rsidRPr="00907039">
        <w:rPr>
          <w:rFonts w:ascii="Arial" w:eastAsia="宋体" w:hAnsi="Arial" w:cs="Arial"/>
          <w:color w:val="686868"/>
          <w:kern w:val="0"/>
          <w:szCs w:val="21"/>
        </w:rPr>
        <w:t>→</w:t>
      </w:r>
      <w:r w:rsidRPr="00907039">
        <w:rPr>
          <w:rFonts w:ascii="Arial" w:eastAsia="宋体" w:hAnsi="Arial" w:cs="Arial"/>
          <w:color w:val="686868"/>
          <w:kern w:val="0"/>
          <w:szCs w:val="21"/>
        </w:rPr>
        <w:t>主管部门形成资金安排方案</w:t>
      </w:r>
      <w:r w:rsidRPr="00907039">
        <w:rPr>
          <w:rFonts w:ascii="Arial" w:eastAsia="宋体" w:hAnsi="Arial" w:cs="Arial"/>
          <w:color w:val="686868"/>
          <w:kern w:val="0"/>
          <w:szCs w:val="21"/>
        </w:rPr>
        <w:t>→</w:t>
      </w:r>
      <w:r w:rsidRPr="00907039">
        <w:rPr>
          <w:rFonts w:ascii="Arial" w:eastAsia="宋体" w:hAnsi="Arial" w:cs="Arial"/>
          <w:color w:val="686868"/>
          <w:kern w:val="0"/>
          <w:szCs w:val="21"/>
        </w:rPr>
        <w:t>分管区领导签批</w:t>
      </w:r>
      <w:r w:rsidRPr="00907039">
        <w:rPr>
          <w:rFonts w:ascii="Arial" w:eastAsia="宋体" w:hAnsi="Arial" w:cs="Arial"/>
          <w:color w:val="686868"/>
          <w:kern w:val="0"/>
          <w:szCs w:val="21"/>
        </w:rPr>
        <w:t>→</w:t>
      </w:r>
      <w:r w:rsidRPr="00907039">
        <w:rPr>
          <w:rFonts w:ascii="Arial" w:eastAsia="宋体" w:hAnsi="Arial" w:cs="Arial"/>
          <w:color w:val="686868"/>
          <w:kern w:val="0"/>
          <w:szCs w:val="21"/>
        </w:rPr>
        <w:t>联审会审定</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区企服中心公示公告</w:t>
      </w:r>
      <w:r w:rsidRPr="00907039">
        <w:rPr>
          <w:rFonts w:ascii="Arial" w:eastAsia="宋体" w:hAnsi="Arial" w:cs="Arial"/>
          <w:color w:val="686868"/>
          <w:kern w:val="0"/>
          <w:szCs w:val="21"/>
        </w:rPr>
        <w:t>→</w:t>
      </w:r>
      <w:r w:rsidRPr="00907039">
        <w:rPr>
          <w:rFonts w:ascii="Arial" w:eastAsia="宋体" w:hAnsi="Arial" w:cs="Arial"/>
          <w:color w:val="686868"/>
          <w:kern w:val="0"/>
          <w:szCs w:val="21"/>
        </w:rPr>
        <w:t>区财政局调剂资金</w:t>
      </w:r>
      <w:r w:rsidRPr="00907039">
        <w:rPr>
          <w:rFonts w:ascii="Arial" w:eastAsia="宋体" w:hAnsi="Arial" w:cs="Arial"/>
          <w:color w:val="686868"/>
          <w:kern w:val="0"/>
          <w:szCs w:val="21"/>
        </w:rPr>
        <w:t>→</w:t>
      </w:r>
      <w:r w:rsidRPr="00907039">
        <w:rPr>
          <w:rFonts w:ascii="Arial" w:eastAsia="宋体" w:hAnsi="Arial" w:cs="Arial"/>
          <w:color w:val="686868"/>
          <w:kern w:val="0"/>
          <w:szCs w:val="21"/>
        </w:rPr>
        <w:t>区企服中心拨付。</w:t>
      </w:r>
    </w:p>
    <w:p w14:paraId="43B27B8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评分权重：评审采用百分制，主管部门的分值权重为</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、专家组评审的分值权重为</w:t>
      </w:r>
      <w:r w:rsidRPr="00907039">
        <w:rPr>
          <w:rFonts w:ascii="Arial" w:eastAsia="宋体" w:hAnsi="Arial" w:cs="Arial"/>
          <w:color w:val="686868"/>
          <w:kern w:val="0"/>
          <w:szCs w:val="21"/>
        </w:rPr>
        <w:t>60%</w:t>
      </w:r>
      <w:r w:rsidRPr="00907039">
        <w:rPr>
          <w:rFonts w:ascii="Arial" w:eastAsia="宋体" w:hAnsi="Arial" w:cs="Arial"/>
          <w:color w:val="686868"/>
          <w:kern w:val="0"/>
          <w:szCs w:val="21"/>
        </w:rPr>
        <w:t>。主管部门按照权重计算加权平均分，原则上加权平均分低于</w:t>
      </w:r>
      <w:r w:rsidRPr="00907039">
        <w:rPr>
          <w:rFonts w:ascii="Arial" w:eastAsia="宋体" w:hAnsi="Arial" w:cs="Arial"/>
          <w:color w:val="686868"/>
          <w:kern w:val="0"/>
          <w:szCs w:val="21"/>
        </w:rPr>
        <w:t>70</w:t>
      </w:r>
      <w:r w:rsidRPr="00907039">
        <w:rPr>
          <w:rFonts w:ascii="Arial" w:eastAsia="宋体" w:hAnsi="Arial" w:cs="Arial"/>
          <w:color w:val="686868"/>
          <w:kern w:val="0"/>
          <w:szCs w:val="21"/>
        </w:rPr>
        <w:t>分的不予支持。</w:t>
      </w:r>
    </w:p>
    <w:p w14:paraId="313ABF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得分大于或等于</w:t>
      </w:r>
      <w:r w:rsidRPr="00907039">
        <w:rPr>
          <w:rFonts w:ascii="Arial" w:eastAsia="宋体" w:hAnsi="Arial" w:cs="Arial"/>
          <w:color w:val="686868"/>
          <w:kern w:val="0"/>
          <w:szCs w:val="21"/>
        </w:rPr>
        <w:t>70</w:t>
      </w:r>
      <w:r w:rsidRPr="00907039">
        <w:rPr>
          <w:rFonts w:ascii="Arial" w:eastAsia="宋体" w:hAnsi="Arial" w:cs="Arial"/>
          <w:color w:val="686868"/>
          <w:kern w:val="0"/>
          <w:szCs w:val="21"/>
        </w:rPr>
        <w:t>分的项目，参照以下比例计算支持金额：</w:t>
      </w:r>
      <w:r w:rsidRPr="00907039">
        <w:rPr>
          <w:rFonts w:ascii="Arial" w:eastAsia="宋体" w:hAnsi="Arial" w:cs="Arial"/>
          <w:color w:val="686868"/>
          <w:kern w:val="0"/>
          <w:szCs w:val="21"/>
        </w:rPr>
        <w:t>70(</w:t>
      </w:r>
      <w:r w:rsidRPr="00907039">
        <w:rPr>
          <w:rFonts w:ascii="Arial" w:eastAsia="宋体" w:hAnsi="Arial" w:cs="Arial"/>
          <w:color w:val="686868"/>
          <w:kern w:val="0"/>
          <w:szCs w:val="21"/>
        </w:rPr>
        <w:t>含</w:t>
      </w:r>
      <w:r w:rsidRPr="00907039">
        <w:rPr>
          <w:rFonts w:ascii="Arial" w:eastAsia="宋体" w:hAnsi="Arial" w:cs="Arial"/>
          <w:color w:val="686868"/>
          <w:kern w:val="0"/>
          <w:szCs w:val="21"/>
        </w:rPr>
        <w:t>)—80</w:t>
      </w:r>
      <w:r w:rsidRPr="00907039">
        <w:rPr>
          <w:rFonts w:ascii="Arial" w:eastAsia="宋体" w:hAnsi="Arial" w:cs="Arial"/>
          <w:color w:val="686868"/>
          <w:kern w:val="0"/>
          <w:szCs w:val="21"/>
        </w:rPr>
        <w:t>分，拟支持金额</w:t>
      </w:r>
      <w:r w:rsidRPr="00907039">
        <w:rPr>
          <w:rFonts w:ascii="Arial" w:eastAsia="宋体" w:hAnsi="Arial" w:cs="Arial"/>
          <w:color w:val="686868"/>
          <w:kern w:val="0"/>
          <w:szCs w:val="21"/>
        </w:rPr>
        <w:t>≤50%×</w:t>
      </w:r>
      <w:r w:rsidRPr="00907039">
        <w:rPr>
          <w:rFonts w:ascii="Arial" w:eastAsia="宋体" w:hAnsi="Arial" w:cs="Arial"/>
          <w:color w:val="686868"/>
          <w:kern w:val="0"/>
          <w:szCs w:val="21"/>
        </w:rPr>
        <w:t>可支持最高额度</w:t>
      </w:r>
      <w:r w:rsidRPr="00907039">
        <w:rPr>
          <w:rFonts w:ascii="Arial" w:eastAsia="宋体" w:hAnsi="Arial" w:cs="Arial"/>
          <w:color w:val="686868"/>
          <w:kern w:val="0"/>
          <w:szCs w:val="21"/>
        </w:rPr>
        <w:t>;80(</w:t>
      </w:r>
      <w:r w:rsidRPr="00907039">
        <w:rPr>
          <w:rFonts w:ascii="Arial" w:eastAsia="宋体" w:hAnsi="Arial" w:cs="Arial"/>
          <w:color w:val="686868"/>
          <w:kern w:val="0"/>
          <w:szCs w:val="21"/>
        </w:rPr>
        <w:t>含</w:t>
      </w:r>
      <w:r w:rsidRPr="00907039">
        <w:rPr>
          <w:rFonts w:ascii="Arial" w:eastAsia="宋体" w:hAnsi="Arial" w:cs="Arial"/>
          <w:color w:val="686868"/>
          <w:kern w:val="0"/>
          <w:szCs w:val="21"/>
        </w:rPr>
        <w:t>)—90</w:t>
      </w:r>
      <w:r w:rsidRPr="00907039">
        <w:rPr>
          <w:rFonts w:ascii="Arial" w:eastAsia="宋体" w:hAnsi="Arial" w:cs="Arial"/>
          <w:color w:val="686868"/>
          <w:kern w:val="0"/>
          <w:szCs w:val="21"/>
        </w:rPr>
        <w:t>分，拟支持金额</w:t>
      </w:r>
      <w:r w:rsidRPr="00907039">
        <w:rPr>
          <w:rFonts w:ascii="Arial" w:eastAsia="宋体" w:hAnsi="Arial" w:cs="Arial"/>
          <w:color w:val="686868"/>
          <w:kern w:val="0"/>
          <w:szCs w:val="21"/>
        </w:rPr>
        <w:t>≤80%×</w:t>
      </w:r>
      <w:r w:rsidRPr="00907039">
        <w:rPr>
          <w:rFonts w:ascii="Arial" w:eastAsia="宋体" w:hAnsi="Arial" w:cs="Arial"/>
          <w:color w:val="686868"/>
          <w:kern w:val="0"/>
          <w:szCs w:val="21"/>
        </w:rPr>
        <w:t>可支持最高额度</w:t>
      </w:r>
      <w:r w:rsidRPr="00907039">
        <w:rPr>
          <w:rFonts w:ascii="Arial" w:eastAsia="宋体" w:hAnsi="Arial" w:cs="Arial"/>
          <w:color w:val="686868"/>
          <w:kern w:val="0"/>
          <w:szCs w:val="21"/>
        </w:rPr>
        <w:t>;90(</w:t>
      </w:r>
      <w:r w:rsidRPr="00907039">
        <w:rPr>
          <w:rFonts w:ascii="Arial" w:eastAsia="宋体" w:hAnsi="Arial" w:cs="Arial"/>
          <w:color w:val="686868"/>
          <w:kern w:val="0"/>
          <w:szCs w:val="21"/>
        </w:rPr>
        <w:t>含</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分，拟支持金额</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可支持最高额度。可支持最高额度是指各产业资金支持政策中规定的该申请项目的实际应支持金额或最高限额。</w:t>
      </w:r>
    </w:p>
    <w:p w14:paraId="35D1148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经核准或评审予以支持的项目，按如下程序拨付产业资金：</w:t>
      </w:r>
    </w:p>
    <w:p w14:paraId="310C302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核查。具备智能系统核查条件的项目，由智能系统程序自动比对企业注册和在地统计关系情况，并核查企业重复申请和年度支持总额限制情况，企业注册地已搬离福田或按规定应提交统计报表而未提交的，原则上不予支持。不具备智能系统核查条件的项目，由区企服中心将企业资料转交市市场监管局福田局和区统计局核查。</w:t>
      </w:r>
    </w:p>
    <w:p w14:paraId="3BA0A7E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公示。核查通过的产业资金支持项目由区企服中心负责组织在</w:t>
      </w:r>
      <w:r w:rsidRPr="00907039">
        <w:rPr>
          <w:rFonts w:ascii="Arial" w:eastAsia="宋体" w:hAnsi="Arial" w:cs="Arial"/>
          <w:color w:val="686868"/>
          <w:kern w:val="0"/>
          <w:szCs w:val="21"/>
        </w:rPr>
        <w:t>“</w:t>
      </w:r>
      <w:r w:rsidRPr="00907039">
        <w:rPr>
          <w:rFonts w:ascii="Arial" w:eastAsia="宋体" w:hAnsi="Arial" w:cs="Arial"/>
          <w:color w:val="686868"/>
          <w:kern w:val="0"/>
          <w:szCs w:val="21"/>
        </w:rPr>
        <w:t>福田政府在线</w:t>
      </w:r>
      <w:r w:rsidRPr="00907039">
        <w:rPr>
          <w:rFonts w:ascii="Arial" w:eastAsia="宋体" w:hAnsi="Arial" w:cs="Arial"/>
          <w:color w:val="686868"/>
          <w:kern w:val="0"/>
          <w:szCs w:val="21"/>
        </w:rPr>
        <w:t>”</w:t>
      </w:r>
      <w:r w:rsidRPr="00907039">
        <w:rPr>
          <w:rFonts w:ascii="Arial" w:eastAsia="宋体" w:hAnsi="Arial" w:cs="Arial"/>
          <w:color w:val="686868"/>
          <w:kern w:val="0"/>
          <w:szCs w:val="21"/>
        </w:rPr>
        <w:t>通知公告栏按批次予以公示，智能审批项目采取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福田政府在线</w:t>
      </w:r>
      <w:r w:rsidRPr="00907039">
        <w:rPr>
          <w:rFonts w:ascii="Arial" w:eastAsia="宋体" w:hAnsi="Arial" w:cs="Arial"/>
          <w:color w:val="686868"/>
          <w:kern w:val="0"/>
          <w:szCs w:val="21"/>
        </w:rPr>
        <w:t>”</w:t>
      </w:r>
      <w:r w:rsidRPr="00907039">
        <w:rPr>
          <w:rFonts w:ascii="Arial" w:eastAsia="宋体" w:hAnsi="Arial" w:cs="Arial"/>
          <w:color w:val="686868"/>
          <w:kern w:val="0"/>
          <w:szCs w:val="21"/>
        </w:rPr>
        <w:t>专栏或产业资金申请平台逐一项目滚动方式公示，公示期为</w:t>
      </w:r>
      <w:r w:rsidRPr="00907039">
        <w:rPr>
          <w:rFonts w:ascii="Arial" w:eastAsia="宋体" w:hAnsi="Arial" w:cs="Arial"/>
          <w:color w:val="686868"/>
          <w:kern w:val="0"/>
          <w:szCs w:val="21"/>
        </w:rPr>
        <w:t>5</w:t>
      </w:r>
      <w:r w:rsidRPr="00907039">
        <w:rPr>
          <w:rFonts w:ascii="Arial" w:eastAsia="宋体" w:hAnsi="Arial" w:cs="Arial"/>
          <w:color w:val="686868"/>
          <w:kern w:val="0"/>
          <w:szCs w:val="21"/>
        </w:rPr>
        <w:t>个工作日。各智能审批项目所属政策主管部门在公示期间内线上复核审批数据。</w:t>
      </w:r>
    </w:p>
    <w:p w14:paraId="1D56314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公告。公示期满无异议的，区企服中心负责组织公告，并收集项目审批和拨款的相关资料。公示有异议的，由主管部门重审，重审认定异议内容属实的，产业资金不予支持，主管部门需在认定异议属实后的</w:t>
      </w:r>
      <w:r w:rsidRPr="00907039">
        <w:rPr>
          <w:rFonts w:ascii="Arial" w:eastAsia="宋体" w:hAnsi="Arial" w:cs="Arial"/>
          <w:color w:val="686868"/>
          <w:kern w:val="0"/>
          <w:szCs w:val="21"/>
        </w:rPr>
        <w:t>5</w:t>
      </w:r>
      <w:r w:rsidRPr="00907039">
        <w:rPr>
          <w:rFonts w:ascii="Arial" w:eastAsia="宋体" w:hAnsi="Arial" w:cs="Arial"/>
          <w:color w:val="686868"/>
          <w:kern w:val="0"/>
          <w:szCs w:val="21"/>
        </w:rPr>
        <w:t>个工作日内将有关情况反馈申请企业。经调查异议内容不属实的，由主管部门出具支持意见，并予以公告。</w:t>
      </w:r>
    </w:p>
    <w:p w14:paraId="0EADE51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签订书面协议。单次支持额度</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万元以上的企业，应签订五年内注册登记地址、统计关系不搬离福田区、不改变在福田区的纳税义务的书面协议。</w:t>
      </w:r>
      <w:r w:rsidRPr="00907039">
        <w:rPr>
          <w:rFonts w:ascii="Arial" w:eastAsia="宋体" w:hAnsi="Arial" w:cs="Arial"/>
          <w:color w:val="686868"/>
          <w:kern w:val="0"/>
          <w:szCs w:val="21"/>
        </w:rPr>
        <w:t>1</w:t>
      </w:r>
      <w:r w:rsidRPr="00907039">
        <w:rPr>
          <w:rFonts w:ascii="Arial" w:eastAsia="宋体" w:hAnsi="Arial" w:cs="Arial"/>
          <w:color w:val="686868"/>
          <w:kern w:val="0"/>
          <w:szCs w:val="21"/>
        </w:rPr>
        <w:t>年内累计支持金额达到</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万元的企业，应与累计金额达到或超过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万元界限时相应项目政策主管部门签订书面协议。</w:t>
      </w:r>
    </w:p>
    <w:p w14:paraId="40394FF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五</w:t>
      </w:r>
      <w:r w:rsidRPr="00907039">
        <w:rPr>
          <w:rFonts w:ascii="Arial" w:eastAsia="宋体" w:hAnsi="Arial" w:cs="Arial"/>
          <w:color w:val="686868"/>
          <w:kern w:val="0"/>
          <w:szCs w:val="21"/>
        </w:rPr>
        <w:t>)</w:t>
      </w:r>
      <w:r w:rsidRPr="00907039">
        <w:rPr>
          <w:rFonts w:ascii="Arial" w:eastAsia="宋体" w:hAnsi="Arial" w:cs="Arial"/>
          <w:color w:val="686868"/>
          <w:kern w:val="0"/>
          <w:szCs w:val="21"/>
        </w:rPr>
        <w:t>拨付。根据各主管部门复核确认的拨款文件和材料，由区企服中心统一拨付资金。智能审批系统根据主管部门上传的拨款文件及企业上传的账户信息生成拨付表单，以电子流的形式经数据加密流转至各财务审批相关人员帐号进行线上签批，完成后在经办人帐号打印纸质费用报销单签批件用于拨付与归档。</w:t>
      </w:r>
    </w:p>
    <w:p w14:paraId="71BE40B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六</w:t>
      </w:r>
      <w:r w:rsidRPr="00907039">
        <w:rPr>
          <w:rFonts w:ascii="Arial" w:eastAsia="宋体" w:hAnsi="Arial" w:cs="Arial"/>
          <w:color w:val="686868"/>
          <w:kern w:val="0"/>
          <w:szCs w:val="21"/>
        </w:rPr>
        <w:t>)</w:t>
      </w:r>
      <w:r w:rsidRPr="00907039">
        <w:rPr>
          <w:rFonts w:ascii="Arial" w:eastAsia="宋体" w:hAnsi="Arial" w:cs="Arial"/>
          <w:color w:val="686868"/>
          <w:kern w:val="0"/>
          <w:szCs w:val="21"/>
        </w:rPr>
        <w:t>归档。区企服中心负责做好档案管理工作。</w:t>
      </w:r>
    </w:p>
    <w:p w14:paraId="2AC5F2A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监督管理</w:t>
      </w:r>
    </w:p>
    <w:p w14:paraId="06FB4E8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产业资金绩效工作评价按照《福田区产业发展专项资金绩效评价工作规程</w:t>
      </w:r>
      <w:r w:rsidRPr="00907039">
        <w:rPr>
          <w:rFonts w:ascii="Arial" w:eastAsia="宋体" w:hAnsi="Arial" w:cs="Arial"/>
          <w:color w:val="686868"/>
          <w:kern w:val="0"/>
          <w:szCs w:val="21"/>
        </w:rPr>
        <w:t>(</w:t>
      </w:r>
      <w:r w:rsidRPr="00907039">
        <w:rPr>
          <w:rFonts w:ascii="Arial" w:eastAsia="宋体" w:hAnsi="Arial" w:cs="Arial"/>
          <w:color w:val="686868"/>
          <w:kern w:val="0"/>
          <w:szCs w:val="21"/>
        </w:rPr>
        <w:t>试行</w:t>
      </w:r>
      <w:r w:rsidRPr="00907039">
        <w:rPr>
          <w:rFonts w:ascii="Arial" w:eastAsia="宋体" w:hAnsi="Arial" w:cs="Arial"/>
          <w:color w:val="686868"/>
          <w:kern w:val="0"/>
          <w:szCs w:val="21"/>
        </w:rPr>
        <w:t>)</w:t>
      </w:r>
      <w:r w:rsidRPr="00907039">
        <w:rPr>
          <w:rFonts w:ascii="Arial" w:eastAsia="宋体" w:hAnsi="Arial" w:cs="Arial"/>
          <w:color w:val="686868"/>
          <w:kern w:val="0"/>
          <w:szCs w:val="21"/>
        </w:rPr>
        <w:t>》执行。</w:t>
      </w:r>
    </w:p>
    <w:p w14:paraId="72008B0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申请产业资金支持的企业必须承诺无违法违规行为，并作出知识产权合规性承诺</w:t>
      </w:r>
      <w:r w:rsidRPr="00907039">
        <w:rPr>
          <w:rFonts w:ascii="Arial" w:eastAsia="宋体" w:hAnsi="Arial" w:cs="Arial"/>
          <w:color w:val="686868"/>
          <w:kern w:val="0"/>
          <w:szCs w:val="21"/>
        </w:rPr>
        <w:t>;</w:t>
      </w:r>
      <w:r w:rsidRPr="00907039">
        <w:rPr>
          <w:rFonts w:ascii="Arial" w:eastAsia="宋体" w:hAnsi="Arial" w:cs="Arial"/>
          <w:color w:val="686868"/>
          <w:kern w:val="0"/>
          <w:szCs w:val="21"/>
        </w:rPr>
        <w:t>获得产业资金支持的企业必须承诺将政府支持资金用于生产经营和日常管理支出，不得用于证券类投资、缴纳罚款和滞纳金等。</w:t>
      </w:r>
    </w:p>
    <w:p w14:paraId="19E25A4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单次支持额度</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万元以上的企业，或</w:t>
      </w:r>
      <w:r w:rsidRPr="00907039">
        <w:rPr>
          <w:rFonts w:ascii="Arial" w:eastAsia="宋体" w:hAnsi="Arial" w:cs="Arial"/>
          <w:color w:val="686868"/>
          <w:kern w:val="0"/>
          <w:szCs w:val="21"/>
        </w:rPr>
        <w:t>1</w:t>
      </w:r>
      <w:r w:rsidRPr="00907039">
        <w:rPr>
          <w:rFonts w:ascii="Arial" w:eastAsia="宋体" w:hAnsi="Arial" w:cs="Arial"/>
          <w:color w:val="686868"/>
          <w:kern w:val="0"/>
          <w:szCs w:val="21"/>
        </w:rPr>
        <w:t>年内累计支持金额达到</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万元的企业，应签订五年内注册登记地址、统计关系不搬离福田区、不改变在福田区的纳税义务的书面协议，并配合相关职能部门履行好社会责任。</w:t>
      </w:r>
    </w:p>
    <w:p w14:paraId="1BAEC5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评审专家的管理使用按照《深圳市福田区产业发展专项资金评审专家管理办法》执行。</w:t>
      </w:r>
    </w:p>
    <w:p w14:paraId="1ADB28E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社会公众和有关部门有权对产业资金使用的全过程进行监督，各主管部门和区纪委监委、区财政局必须认真处理相关投诉，并按规定程序上报。</w:t>
      </w:r>
    </w:p>
    <w:p w14:paraId="64BBD2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在申报、执行受支持项目过程中存在弄虚作假，拒绝配合产业资金绩效评价、监督检查及违反书面协议等情形的，由主管部门取消、追回支持资金。企业拒不执行的，报联审办将该企业列入本区失信企业名单，并上报列入深圳市失信企业名单，五</w:t>
      </w:r>
      <w:r w:rsidRPr="00907039">
        <w:rPr>
          <w:rFonts w:ascii="Arial" w:eastAsia="宋体" w:hAnsi="Arial" w:cs="Arial"/>
          <w:color w:val="686868"/>
          <w:kern w:val="0"/>
          <w:szCs w:val="21"/>
        </w:rPr>
        <w:lastRenderedPageBreak/>
        <w:t>年内取消产业资金支持资格，并根据情况由主管部门启动司法程序。具体按照《福田区受产业政策支持企业监督管理制度</w:t>
      </w:r>
      <w:r w:rsidRPr="00907039">
        <w:rPr>
          <w:rFonts w:ascii="Arial" w:eastAsia="宋体" w:hAnsi="Arial" w:cs="Arial"/>
          <w:color w:val="686868"/>
          <w:kern w:val="0"/>
          <w:szCs w:val="21"/>
        </w:rPr>
        <w:t>(</w:t>
      </w:r>
      <w:r w:rsidRPr="00907039">
        <w:rPr>
          <w:rFonts w:ascii="Arial" w:eastAsia="宋体" w:hAnsi="Arial" w:cs="Arial"/>
          <w:color w:val="686868"/>
          <w:kern w:val="0"/>
          <w:szCs w:val="21"/>
        </w:rPr>
        <w:t>试行</w:t>
      </w:r>
      <w:r w:rsidRPr="00907039">
        <w:rPr>
          <w:rFonts w:ascii="Arial" w:eastAsia="宋体" w:hAnsi="Arial" w:cs="Arial"/>
          <w:color w:val="686868"/>
          <w:kern w:val="0"/>
          <w:szCs w:val="21"/>
        </w:rPr>
        <w:t>)</w:t>
      </w:r>
      <w:r w:rsidRPr="00907039">
        <w:rPr>
          <w:rFonts w:ascii="Arial" w:eastAsia="宋体" w:hAnsi="Arial" w:cs="Arial"/>
          <w:color w:val="686868"/>
          <w:kern w:val="0"/>
          <w:szCs w:val="21"/>
        </w:rPr>
        <w:t>》执行。</w:t>
      </w:r>
    </w:p>
    <w:p w14:paraId="14834F4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各相关部门在产业资金管理运作及绩效评价过程中有违法违规行为、渎职失职的，按照有关法律法规进行处理。</w:t>
      </w:r>
    </w:p>
    <w:p w14:paraId="0C85F1F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附　则</w:t>
      </w:r>
    </w:p>
    <w:p w14:paraId="099FBAD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本办法由区财政局负责解释。</w:t>
      </w:r>
    </w:p>
    <w:p w14:paraId="4FD083F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各部门支持政策中，涉及到产业资金政策之外的其他人才政策、人才住房、产业空间等项目，按各自政策管理办法和操作细则执行。</w:t>
      </w:r>
    </w:p>
    <w:p w14:paraId="0D6409E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本办法自发布之日起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w:t>
      </w:r>
    </w:p>
    <w:p w14:paraId="51DCB4F7"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B173D9A"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65A2F690"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深圳市福田区支持招商引资若干政策</w:t>
      </w:r>
    </w:p>
    <w:p w14:paraId="37D9E64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总</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则</w:t>
      </w:r>
    </w:p>
    <w:p w14:paraId="3D64F8B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为了进一步规范和加强招商引资工作，营造良好投资环境，加快引进优质项目，增强产业发展后劲，根据《深圳市福田区产业发展专项资金管理办法》，结合福田区实际制定本政策。</w:t>
      </w:r>
    </w:p>
    <w:p w14:paraId="65A5FE5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　招商引资工作根据</w:t>
      </w:r>
      <w:r w:rsidRPr="00907039">
        <w:rPr>
          <w:rFonts w:ascii="Arial" w:eastAsia="宋体" w:hAnsi="Arial" w:cs="Arial"/>
          <w:color w:val="686868"/>
          <w:kern w:val="0"/>
          <w:szCs w:val="21"/>
        </w:rPr>
        <w:t>“</w:t>
      </w:r>
      <w:r w:rsidRPr="00907039">
        <w:rPr>
          <w:rFonts w:ascii="Arial" w:eastAsia="宋体" w:hAnsi="Arial" w:cs="Arial"/>
          <w:color w:val="686868"/>
          <w:kern w:val="0"/>
          <w:szCs w:val="21"/>
        </w:rPr>
        <w:t>精准招商、精准施策、统筹联动、规范高效</w:t>
      </w:r>
      <w:r w:rsidRPr="00907039">
        <w:rPr>
          <w:rFonts w:ascii="Arial" w:eastAsia="宋体" w:hAnsi="Arial" w:cs="Arial"/>
          <w:color w:val="686868"/>
          <w:kern w:val="0"/>
          <w:szCs w:val="21"/>
        </w:rPr>
        <w:t>”</w:t>
      </w:r>
      <w:r w:rsidRPr="00907039">
        <w:rPr>
          <w:rFonts w:ascii="Arial" w:eastAsia="宋体" w:hAnsi="Arial" w:cs="Arial"/>
          <w:color w:val="686868"/>
          <w:kern w:val="0"/>
          <w:szCs w:val="21"/>
        </w:rPr>
        <w:t>的原则，实行全员招商引资模式。区投资推广署统筹全区招商引资工作，做好招商引资服务</w:t>
      </w:r>
      <w:r w:rsidRPr="00907039">
        <w:rPr>
          <w:rFonts w:ascii="Arial" w:eastAsia="宋体" w:hAnsi="Arial" w:cs="Arial"/>
          <w:color w:val="686868"/>
          <w:kern w:val="0"/>
          <w:szCs w:val="21"/>
        </w:rPr>
        <w:t>;</w:t>
      </w:r>
      <w:r w:rsidRPr="00907039">
        <w:rPr>
          <w:rFonts w:ascii="Arial" w:eastAsia="宋体" w:hAnsi="Arial" w:cs="Arial"/>
          <w:color w:val="686868"/>
          <w:kern w:val="0"/>
          <w:szCs w:val="21"/>
        </w:rPr>
        <w:t>区相关部门在本政策框架内，按照</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专业对口、分工协作</w:t>
      </w:r>
      <w:r w:rsidRPr="00907039">
        <w:rPr>
          <w:rFonts w:ascii="Arial" w:eastAsia="宋体" w:hAnsi="Arial" w:cs="Arial"/>
          <w:color w:val="686868"/>
          <w:kern w:val="0"/>
          <w:szCs w:val="21"/>
        </w:rPr>
        <w:t>”</w:t>
      </w:r>
      <w:r w:rsidRPr="00907039">
        <w:rPr>
          <w:rFonts w:ascii="Arial" w:eastAsia="宋体" w:hAnsi="Arial" w:cs="Arial"/>
          <w:color w:val="686868"/>
          <w:kern w:val="0"/>
          <w:szCs w:val="21"/>
        </w:rPr>
        <w:t>的原则组织实施。</w:t>
      </w:r>
    </w:p>
    <w:p w14:paraId="2C1B072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　本政策涉及的招商引资资金按《深圳市福田区产业发展专项资金管理办法》执行。涉及政府产业用房、人才住房等政策的，按照相关管理办法执行。</w:t>
      </w:r>
    </w:p>
    <w:p w14:paraId="23ED475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　新落户企业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，已享受市级招商引资政策的，可依照本政策叠加享受区级政策。</w:t>
      </w:r>
    </w:p>
    <w:p w14:paraId="60D5CF7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招商引资对象</w:t>
      </w:r>
    </w:p>
    <w:p w14:paraId="05849DF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　招商引资对象为新迁入或新设立的以下企业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4BACB3C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经区政府认可的金融、商业、先进制造、科技创新、文化创意、高端服务、战略新兴等产业领域的重点企业</w:t>
      </w:r>
      <w:r w:rsidRPr="00907039">
        <w:rPr>
          <w:rFonts w:ascii="Arial" w:eastAsia="宋体" w:hAnsi="Arial" w:cs="Arial"/>
          <w:color w:val="686868"/>
          <w:kern w:val="0"/>
          <w:szCs w:val="21"/>
        </w:rPr>
        <w:t>;</w:t>
      </w:r>
    </w:p>
    <w:p w14:paraId="3B7958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对集聚产业资源或完善产业链具有重大作用的产业行业协会和平台类、服务类、科研类等机构</w:t>
      </w:r>
      <w:r w:rsidRPr="00907039">
        <w:rPr>
          <w:rFonts w:ascii="Arial" w:eastAsia="宋体" w:hAnsi="Arial" w:cs="Arial"/>
          <w:color w:val="686868"/>
          <w:kern w:val="0"/>
          <w:szCs w:val="21"/>
        </w:rPr>
        <w:t>;</w:t>
      </w:r>
    </w:p>
    <w:p w14:paraId="3940EDA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对改善社会民生或促进生态建设具有重大作用的医疗、教育、环保等机构</w:t>
      </w:r>
      <w:r w:rsidRPr="00907039">
        <w:rPr>
          <w:rFonts w:ascii="Arial" w:eastAsia="宋体" w:hAnsi="Arial" w:cs="Arial"/>
          <w:color w:val="686868"/>
          <w:kern w:val="0"/>
          <w:szCs w:val="21"/>
        </w:rPr>
        <w:t>;</w:t>
      </w:r>
    </w:p>
    <w:p w14:paraId="0AE962F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经区政府批准的其他类型企业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机构或个人</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3686E5B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支持项目和标准</w:t>
      </w:r>
    </w:p>
    <w:p w14:paraId="70276F9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落户支持</w:t>
      </w:r>
    </w:p>
    <w:p w14:paraId="33F143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对新落户世界</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强企业总部，依规模和贡献等条件给予最高</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亿元的落户支持。对新落户其他企业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，按条件给予落户支持，最高</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万元。此项目资金可用于企业经营发展、公司高管及骨干团队激励。</w:t>
      </w:r>
    </w:p>
    <w:p w14:paraId="49C22B9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　办公用房租赁支持</w:t>
      </w:r>
    </w:p>
    <w:p w14:paraId="390F3B3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新落户企业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在福田区租赁自用办公用房的，按条件给予不超过</w:t>
      </w:r>
      <w:r w:rsidRPr="00907039">
        <w:rPr>
          <w:rFonts w:ascii="Arial" w:eastAsia="宋体" w:hAnsi="Arial" w:cs="Arial"/>
          <w:color w:val="686868"/>
          <w:kern w:val="0"/>
          <w:szCs w:val="21"/>
        </w:rPr>
        <w:t>3</w:t>
      </w:r>
      <w:r w:rsidRPr="00907039">
        <w:rPr>
          <w:rFonts w:ascii="Arial" w:eastAsia="宋体" w:hAnsi="Arial" w:cs="Arial"/>
          <w:color w:val="686868"/>
          <w:kern w:val="0"/>
          <w:szCs w:val="21"/>
        </w:rPr>
        <w:t>年的租金支持，最高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年，累计最高</w:t>
      </w:r>
      <w:r w:rsidRPr="00907039">
        <w:rPr>
          <w:rFonts w:ascii="Arial" w:eastAsia="宋体" w:hAnsi="Arial" w:cs="Arial"/>
          <w:color w:val="686868"/>
          <w:kern w:val="0"/>
          <w:szCs w:val="21"/>
        </w:rPr>
        <w:t>3000</w:t>
      </w:r>
      <w:r w:rsidRPr="00907039">
        <w:rPr>
          <w:rFonts w:ascii="Arial" w:eastAsia="宋体" w:hAnsi="Arial" w:cs="Arial"/>
          <w:color w:val="686868"/>
          <w:kern w:val="0"/>
          <w:szCs w:val="21"/>
        </w:rPr>
        <w:t>万元，享受租赁支持期间不得转租，否则需返还已拨付的产业资金。</w:t>
      </w:r>
    </w:p>
    <w:p w14:paraId="185E798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　人才支持</w:t>
      </w:r>
    </w:p>
    <w:p w14:paraId="7B6908C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人才安置支持。对新落户企业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，依规模和贡献等条件给予人才安置支持，最高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0781D6B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福田英才荟项目支持。可按照《中共深圳市福田区委、深圳市福田区人民政府关于进一步实施福田英才荟若干措施的通知》及当年公布的申请指南申请高层次人才引进支持、人才考察补贴支持、招商引资项目管理人才支持、高层次人才奖励支持、成熟型经营人才奖励支持、国家高新技术企业人才奖励支持、设立海外机构支持等。</w:t>
      </w:r>
    </w:p>
    <w:p w14:paraId="1B16F50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　招商推介活动支持</w:t>
      </w:r>
    </w:p>
    <w:p w14:paraId="5AC329D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在展会、峰会等活动中专题开展福田区招商推介活动的，对其主办方，经事前备案和事后审计，按审计核定金额的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，给予年度最高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p>
    <w:p w14:paraId="0C29199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　招商合作机构支持</w:t>
      </w:r>
    </w:p>
    <w:p w14:paraId="1FC677D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对经区政府认定的招商合作机构，按条件给予招商合作机构支持，最高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年。</w:t>
      </w:r>
    </w:p>
    <w:p w14:paraId="1BF0345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为本区有效引进相关对象的机构或个人</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不包括各级党政机关、事业单位、人民团体及其工作人员</w:t>
      </w:r>
      <w:r w:rsidRPr="00907039">
        <w:rPr>
          <w:rFonts w:ascii="Arial" w:eastAsia="宋体" w:hAnsi="Arial" w:cs="Arial"/>
          <w:color w:val="686868"/>
          <w:kern w:val="0"/>
          <w:szCs w:val="21"/>
        </w:rPr>
        <w:t>)</w:t>
      </w:r>
      <w:r w:rsidRPr="00907039">
        <w:rPr>
          <w:rFonts w:ascii="Arial" w:eastAsia="宋体" w:hAnsi="Arial" w:cs="Arial"/>
          <w:color w:val="686868"/>
          <w:kern w:val="0"/>
          <w:szCs w:val="21"/>
        </w:rPr>
        <w:t>，按条件给予目标项目引进支持，单个项目最高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年。</w:t>
      </w:r>
    </w:p>
    <w:p w14:paraId="6915DC0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　产业链薄弱环节项目配套支持</w:t>
      </w:r>
    </w:p>
    <w:p w14:paraId="06A5F4B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对依据《深圳市产业链薄弱环节投资项目奖励计划操作规程》申报并获得市有关部门奖励的产业链薄弱环节投资项目，按条件给予最高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配套支持。</w:t>
      </w:r>
    </w:p>
    <w:p w14:paraId="27AB09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　重点项目支持</w:t>
      </w:r>
    </w:p>
    <w:p w14:paraId="67A48D3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对重点引进的特大、关键、紧缺项目，以及服务龙头企业产业链的招商项目，对其落户、办公用房、人才安置等事宜可采取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一企一策</w:t>
      </w:r>
      <w:r w:rsidRPr="00907039">
        <w:rPr>
          <w:rFonts w:ascii="Arial" w:eastAsia="宋体" w:hAnsi="Arial" w:cs="Arial"/>
          <w:color w:val="686868"/>
          <w:kern w:val="0"/>
          <w:szCs w:val="21"/>
        </w:rPr>
        <w:t>”</w:t>
      </w:r>
      <w:r w:rsidRPr="00907039">
        <w:rPr>
          <w:rFonts w:ascii="Arial" w:eastAsia="宋体" w:hAnsi="Arial" w:cs="Arial"/>
          <w:color w:val="686868"/>
          <w:kern w:val="0"/>
          <w:szCs w:val="21"/>
        </w:rPr>
        <w:t>方式予以支持。</w:t>
      </w:r>
    </w:p>
    <w:p w14:paraId="2ECB2FB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　限制和除外情形</w:t>
      </w:r>
    </w:p>
    <w:p w14:paraId="43F2F93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本政策支持项目可不受企业上一年度在福田综合贡献的限制，不受同一企业年度支持总额的限制。</w:t>
      </w:r>
    </w:p>
    <w:p w14:paraId="5B4F9C7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第四章</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附　则</w:t>
      </w:r>
    </w:p>
    <w:p w14:paraId="1832EAE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　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日止，由区投资推广署负责解释。</w:t>
      </w:r>
    </w:p>
    <w:p w14:paraId="746B9AE7"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5F228614"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A7E9856"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深圳市福田区支持总部经济发展若干政策</w:t>
      </w:r>
    </w:p>
    <w:p w14:paraId="75A70AB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抢抓粤港澳大湾区和中国特色社会主义先行示范区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双区叠加</w:t>
      </w:r>
      <w:r w:rsidRPr="00907039">
        <w:rPr>
          <w:rFonts w:ascii="Arial" w:eastAsia="宋体" w:hAnsi="Arial" w:cs="Arial"/>
          <w:color w:val="686868"/>
          <w:kern w:val="0"/>
          <w:szCs w:val="21"/>
        </w:rPr>
        <w:t>”</w:t>
      </w:r>
      <w:r w:rsidRPr="00907039">
        <w:rPr>
          <w:rFonts w:ascii="Arial" w:eastAsia="宋体" w:hAnsi="Arial" w:cs="Arial"/>
          <w:color w:val="686868"/>
          <w:kern w:val="0"/>
          <w:szCs w:val="21"/>
        </w:rPr>
        <w:t>的重大历史机遇，加快推动总部企业高质量发展，提升中心城区总部经济集聚辐射力，根据《深圳市福田区产业发展专项资金管理办法》，制定本政策。</w:t>
      </w:r>
    </w:p>
    <w:p w14:paraId="2453B2E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　满足以下条件之一的，可直接认定区总部企业：</w:t>
      </w:r>
    </w:p>
    <w:p w14:paraId="3A0405D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注册登记及税务关系在福田区的市级总部企业。</w:t>
      </w:r>
    </w:p>
    <w:p w14:paraId="4760D77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注册登记及税务关系在福田区，持续经营</w:t>
      </w:r>
      <w:r w:rsidRPr="00907039">
        <w:rPr>
          <w:rFonts w:ascii="Arial" w:eastAsia="宋体" w:hAnsi="Arial" w:cs="Arial"/>
          <w:color w:val="686868"/>
          <w:kern w:val="0"/>
          <w:szCs w:val="21"/>
        </w:rPr>
        <w:t>1</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以上且上年度在福田区综合贡献</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以上的持牌金融机构。</w:t>
      </w:r>
    </w:p>
    <w:p w14:paraId="6937635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注册登记、税务关系和统计关系在福田区，符合福田区产业发展规划，具有重大产业支撑作用、重大品牌影响力、重大科技创新引领作用的企业或机构，由行业主管部门提出，经区发展改革局审核并报产业联席会议审议同意。</w:t>
      </w:r>
    </w:p>
    <w:p w14:paraId="0CEC1D9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同时满足下列条件可申报认定为区总部企业：</w:t>
      </w:r>
    </w:p>
    <w:p w14:paraId="5938CB4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注册登记、税务关系和统计关系在福田区，具有独立法人资格</w:t>
      </w:r>
      <w:r w:rsidRPr="00907039">
        <w:rPr>
          <w:rFonts w:ascii="Arial" w:eastAsia="宋体" w:hAnsi="Arial" w:cs="Arial"/>
          <w:color w:val="686868"/>
          <w:kern w:val="0"/>
          <w:szCs w:val="21"/>
        </w:rPr>
        <w:t>(</w:t>
      </w:r>
      <w:r w:rsidRPr="00907039">
        <w:rPr>
          <w:rFonts w:ascii="Arial" w:eastAsia="宋体" w:hAnsi="Arial" w:cs="Arial"/>
          <w:color w:val="686868"/>
          <w:kern w:val="0"/>
          <w:szCs w:val="21"/>
        </w:rPr>
        <w:t>或视同法人资格</w:t>
      </w:r>
      <w:r w:rsidRPr="00907039">
        <w:rPr>
          <w:rFonts w:ascii="Arial" w:eastAsia="宋体" w:hAnsi="Arial" w:cs="Arial"/>
          <w:color w:val="686868"/>
          <w:kern w:val="0"/>
          <w:szCs w:val="21"/>
        </w:rPr>
        <w:t>)</w:t>
      </w:r>
      <w:r w:rsidRPr="00907039">
        <w:rPr>
          <w:rFonts w:ascii="Arial" w:eastAsia="宋体" w:hAnsi="Arial" w:cs="Arial"/>
          <w:color w:val="686868"/>
          <w:kern w:val="0"/>
          <w:szCs w:val="21"/>
        </w:rPr>
        <w:t>，财务制度健全，实行独立核算</w:t>
      </w:r>
      <w:r w:rsidRPr="00907039">
        <w:rPr>
          <w:rFonts w:ascii="Arial" w:eastAsia="宋体" w:hAnsi="Arial" w:cs="Arial"/>
          <w:color w:val="686868"/>
          <w:kern w:val="0"/>
          <w:szCs w:val="21"/>
        </w:rPr>
        <w:t>;</w:t>
      </w:r>
    </w:p>
    <w:p w14:paraId="72DC3CC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具有战略规划、经营决策、组织管理等总部职能</w:t>
      </w:r>
    </w:p>
    <w:p w14:paraId="0615CA5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现有全资或控股子公司或分公司不少于</w:t>
      </w:r>
      <w:r w:rsidRPr="00907039">
        <w:rPr>
          <w:rFonts w:ascii="Arial" w:eastAsia="宋体" w:hAnsi="Arial" w:cs="Arial"/>
          <w:color w:val="686868"/>
          <w:kern w:val="0"/>
          <w:szCs w:val="21"/>
        </w:rPr>
        <w:t>3</w:t>
      </w:r>
      <w:r w:rsidRPr="00907039">
        <w:rPr>
          <w:rFonts w:ascii="Arial" w:eastAsia="宋体" w:hAnsi="Arial" w:cs="Arial"/>
          <w:color w:val="686868"/>
          <w:kern w:val="0"/>
          <w:szCs w:val="21"/>
        </w:rPr>
        <w:t>家</w:t>
      </w:r>
    </w:p>
    <w:p w14:paraId="0D00FA5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在福田区持续经营</w:t>
      </w:r>
      <w:r w:rsidRPr="00907039">
        <w:rPr>
          <w:rFonts w:ascii="Arial" w:eastAsia="宋体" w:hAnsi="Arial" w:cs="Arial"/>
          <w:color w:val="686868"/>
          <w:kern w:val="0"/>
          <w:szCs w:val="21"/>
        </w:rPr>
        <w:t>1</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以上，上年度在福田区的综合贡献及纳入福田区统计核算的产值规模</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符合下列条件之一的：</w:t>
      </w:r>
    </w:p>
    <w:p w14:paraId="798FFFE4" w14:textId="1EB24CBC"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noProof/>
          <w:color w:val="686868"/>
          <w:kern w:val="0"/>
          <w:szCs w:val="21"/>
        </w:rPr>
        <w:drawing>
          <wp:inline distT="0" distB="0" distL="0" distR="0" wp14:anchorId="4FD28F66" wp14:editId="15BD6AAE">
            <wp:extent cx="5274310" cy="18294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829435"/>
                    </a:xfrm>
                    <a:prstGeom prst="rect">
                      <a:avLst/>
                    </a:prstGeom>
                    <a:noFill/>
                    <a:ln>
                      <a:noFill/>
                    </a:ln>
                  </pic:spPr>
                </pic:pic>
              </a:graphicData>
            </a:graphic>
          </wp:inline>
        </w:drawing>
      </w:r>
    </w:p>
    <w:p w14:paraId="2458C17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总部认定支持</w:t>
      </w:r>
    </w:p>
    <w:p w14:paraId="7C01F06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首次认定福田区总部企业，可依条件给予一次性认定支持，最高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716F9B6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产业用地支持</w:t>
      </w:r>
    </w:p>
    <w:p w14:paraId="61A949B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符合条件的总部企业可依据《深圳市总部项目遴选及用地供应管理办法》及福田区总部项目、重点产业项目遴选实施办法等相关政策，以及当年公布的遴选方案申请总部用地支持。</w:t>
      </w:r>
    </w:p>
    <w:p w14:paraId="367E754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　打造总部楼宇支持</w:t>
      </w:r>
    </w:p>
    <w:p w14:paraId="2C65352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鼓励福田区社会物业的运营主体打造总部楼宇，形成集聚效应，为发展总部经济发挥积极作用。对达到总部楼宇认定标准的，每年根据其经济贡献给予运营主体最高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万元奖励，对引进入驻该楼宇的企业依条件给予最高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万元租金支持，同时给予一系列配套服务支持。</w:t>
      </w:r>
    </w:p>
    <w:p w14:paraId="41B4DA4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总部楼宇认定标准</w:t>
      </w:r>
    </w:p>
    <w:p w14:paraId="5226D0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楼宇办公面积不低于</w:t>
      </w:r>
      <w:r w:rsidRPr="00907039">
        <w:rPr>
          <w:rFonts w:ascii="Arial" w:eastAsia="宋体" w:hAnsi="Arial" w:cs="Arial"/>
          <w:color w:val="686868"/>
          <w:kern w:val="0"/>
          <w:szCs w:val="21"/>
        </w:rPr>
        <w:t>20000</w:t>
      </w:r>
      <w:r w:rsidRPr="00907039">
        <w:rPr>
          <w:rFonts w:ascii="Arial" w:eastAsia="宋体" w:hAnsi="Arial" w:cs="Arial"/>
          <w:color w:val="686868"/>
          <w:kern w:val="0"/>
          <w:szCs w:val="21"/>
        </w:rPr>
        <w:t>平方米，可供企业使用的会议室、会客室、培训教室等公共空间不低于</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平方米。</w:t>
      </w:r>
    </w:p>
    <w:p w14:paraId="3609538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楼宇运营机构为入驻的总部企业及准总部企业提供租金优惠和配套服务方案。</w:t>
      </w:r>
    </w:p>
    <w:p w14:paraId="1ED627B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准总部企业是指符合以下条件的新迁入企业或新设立企业：</w:t>
      </w:r>
    </w:p>
    <w:p w14:paraId="18BEE19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从福田区外迁入的企业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或机构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，上年度税收超过</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万元或者营收超过</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p>
    <w:p w14:paraId="6DE026B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新注册的企业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或机构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，实收资本超过</w:t>
      </w:r>
      <w:r w:rsidRPr="00907039">
        <w:rPr>
          <w:rFonts w:ascii="Arial" w:eastAsia="宋体" w:hAnsi="Arial" w:cs="Arial"/>
          <w:color w:val="686868"/>
          <w:kern w:val="0"/>
          <w:szCs w:val="21"/>
        </w:rPr>
        <w:t>1500</w:t>
      </w:r>
      <w:r w:rsidRPr="00907039">
        <w:rPr>
          <w:rFonts w:ascii="Arial" w:eastAsia="宋体" w:hAnsi="Arial" w:cs="Arial"/>
          <w:color w:val="686868"/>
          <w:kern w:val="0"/>
          <w:szCs w:val="21"/>
        </w:rPr>
        <w:t>万元人民币</w:t>
      </w:r>
      <w:r w:rsidRPr="00907039">
        <w:rPr>
          <w:rFonts w:ascii="Arial" w:eastAsia="宋体" w:hAnsi="Arial" w:cs="Arial"/>
          <w:color w:val="686868"/>
          <w:kern w:val="0"/>
          <w:szCs w:val="21"/>
        </w:rPr>
        <w:t>(</w:t>
      </w:r>
      <w:r w:rsidRPr="00907039">
        <w:rPr>
          <w:rFonts w:ascii="Arial" w:eastAsia="宋体" w:hAnsi="Arial" w:cs="Arial"/>
          <w:color w:val="686868"/>
          <w:kern w:val="0"/>
          <w:szCs w:val="21"/>
        </w:rPr>
        <w:t>或</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万美元</w:t>
      </w:r>
      <w:r w:rsidRPr="00907039">
        <w:rPr>
          <w:rFonts w:ascii="Arial" w:eastAsia="宋体" w:hAnsi="Arial" w:cs="Arial"/>
          <w:color w:val="686868"/>
          <w:kern w:val="0"/>
          <w:szCs w:val="21"/>
        </w:rPr>
        <w:t>)</w:t>
      </w:r>
      <w:r w:rsidRPr="00907039">
        <w:rPr>
          <w:rFonts w:ascii="Arial" w:eastAsia="宋体" w:hAnsi="Arial" w:cs="Arial"/>
          <w:color w:val="686868"/>
          <w:kern w:val="0"/>
          <w:szCs w:val="21"/>
        </w:rPr>
        <w:t>，直接控股母公司上年度产值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营收</w:t>
      </w:r>
      <w:r w:rsidRPr="00907039">
        <w:rPr>
          <w:rFonts w:ascii="Arial" w:eastAsia="宋体" w:hAnsi="Arial" w:cs="Arial"/>
          <w:color w:val="686868"/>
          <w:kern w:val="0"/>
          <w:szCs w:val="21"/>
        </w:rPr>
        <w:t>)</w:t>
      </w:r>
      <w:r w:rsidRPr="00907039">
        <w:rPr>
          <w:rFonts w:ascii="Arial" w:eastAsia="宋体" w:hAnsi="Arial" w:cs="Arial"/>
          <w:color w:val="686868"/>
          <w:kern w:val="0"/>
          <w:szCs w:val="21"/>
        </w:rPr>
        <w:t>超过</w:t>
      </w:r>
      <w:r w:rsidRPr="00907039">
        <w:rPr>
          <w:rFonts w:ascii="Arial" w:eastAsia="宋体" w:hAnsi="Arial" w:cs="Arial"/>
          <w:color w:val="686868"/>
          <w:kern w:val="0"/>
          <w:szCs w:val="21"/>
        </w:rPr>
        <w:t>10</w:t>
      </w:r>
      <w:r w:rsidRPr="00907039">
        <w:rPr>
          <w:rFonts w:ascii="Arial" w:eastAsia="宋体" w:hAnsi="Arial" w:cs="Arial"/>
          <w:color w:val="686868"/>
          <w:kern w:val="0"/>
          <w:szCs w:val="21"/>
        </w:rPr>
        <w:t>亿元或者世界</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强、中国</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强以及本行业全国百强</w:t>
      </w:r>
      <w:r w:rsidRPr="00907039">
        <w:rPr>
          <w:rFonts w:ascii="Arial" w:eastAsia="宋体" w:hAnsi="Arial" w:cs="Arial"/>
          <w:color w:val="686868"/>
          <w:kern w:val="0"/>
          <w:szCs w:val="21"/>
        </w:rPr>
        <w:t>(</w:t>
      </w:r>
      <w:r w:rsidRPr="00907039">
        <w:rPr>
          <w:rFonts w:ascii="Arial" w:eastAsia="宋体" w:hAnsi="Arial" w:cs="Arial"/>
          <w:color w:val="686868"/>
          <w:kern w:val="0"/>
          <w:szCs w:val="21"/>
        </w:rPr>
        <w:t>权威排名</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企业及其他知名境内外企业在深圳设立的首家子公司</w:t>
      </w:r>
      <w:r w:rsidRPr="00907039">
        <w:rPr>
          <w:rFonts w:ascii="Arial" w:eastAsia="宋体" w:hAnsi="Arial" w:cs="Arial"/>
          <w:color w:val="686868"/>
          <w:kern w:val="0"/>
          <w:szCs w:val="21"/>
        </w:rPr>
        <w:t>(</w:t>
      </w:r>
      <w:r w:rsidRPr="00907039">
        <w:rPr>
          <w:rFonts w:ascii="Arial" w:eastAsia="宋体" w:hAnsi="Arial" w:cs="Arial"/>
          <w:color w:val="686868"/>
          <w:kern w:val="0"/>
          <w:szCs w:val="21"/>
        </w:rPr>
        <w:t>或分支机构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。且承诺在经营满</w:t>
      </w:r>
      <w:r w:rsidRPr="00907039">
        <w:rPr>
          <w:rFonts w:ascii="Arial" w:eastAsia="宋体" w:hAnsi="Arial" w:cs="Arial"/>
          <w:color w:val="686868"/>
          <w:kern w:val="0"/>
          <w:szCs w:val="21"/>
        </w:rPr>
        <w:t>1</w:t>
      </w:r>
      <w:r w:rsidRPr="00907039">
        <w:rPr>
          <w:rFonts w:ascii="Arial" w:eastAsia="宋体" w:hAnsi="Arial" w:cs="Arial"/>
          <w:color w:val="686868"/>
          <w:kern w:val="0"/>
          <w:szCs w:val="21"/>
        </w:rPr>
        <w:t>年后税收可达</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万元或者营收可达</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万元。</w:t>
      </w:r>
    </w:p>
    <w:p w14:paraId="4B3AB07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3.</w:t>
      </w:r>
      <w:r w:rsidRPr="00907039">
        <w:rPr>
          <w:rFonts w:ascii="Arial" w:eastAsia="宋体" w:hAnsi="Arial" w:cs="Arial"/>
          <w:color w:val="686868"/>
          <w:kern w:val="0"/>
          <w:szCs w:val="21"/>
        </w:rPr>
        <w:t>入驻的总部企业或准总部企业的面积总和占比不少于</w:t>
      </w:r>
      <w:r w:rsidRPr="00907039">
        <w:rPr>
          <w:rFonts w:ascii="Arial" w:eastAsia="宋体" w:hAnsi="Arial" w:cs="Arial"/>
          <w:color w:val="686868"/>
          <w:kern w:val="0"/>
          <w:szCs w:val="21"/>
        </w:rPr>
        <w:t>50%</w:t>
      </w:r>
      <w:r w:rsidRPr="00907039">
        <w:rPr>
          <w:rFonts w:ascii="Arial" w:eastAsia="宋体" w:hAnsi="Arial" w:cs="Arial"/>
          <w:color w:val="686868"/>
          <w:kern w:val="0"/>
          <w:szCs w:val="21"/>
        </w:rPr>
        <w:t>。</w:t>
      </w:r>
    </w:p>
    <w:p w14:paraId="2590D20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总部楼宇服务措施和支持政策</w:t>
      </w:r>
    </w:p>
    <w:p w14:paraId="3FD5EF4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有打造总部楼宇意向的运营机构可与区发展改革局或其他行业主管部门对接，区政府将在各大招商活动中予以重点推介</w:t>
      </w:r>
      <w:r w:rsidRPr="00907039">
        <w:rPr>
          <w:rFonts w:ascii="Arial" w:eastAsia="宋体" w:hAnsi="Arial" w:cs="Arial"/>
          <w:color w:val="686868"/>
          <w:kern w:val="0"/>
          <w:szCs w:val="21"/>
        </w:rPr>
        <w:t>;</w:t>
      </w:r>
    </w:p>
    <w:p w14:paraId="0D4901A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达到总部楼宇认定标准，经区发展改革局审核的，可认定为区总部楼宇，获得区政府授牌，并配备楼宇服务专员提供一对一服务，可优先获得产业政策辅导、政务绿色通道等针对性服务。</w:t>
      </w:r>
    </w:p>
    <w:p w14:paraId="44D170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3.</w:t>
      </w:r>
      <w:r w:rsidRPr="00907039">
        <w:rPr>
          <w:rFonts w:ascii="Arial" w:eastAsia="宋体" w:hAnsi="Arial" w:cs="Arial"/>
          <w:color w:val="686868"/>
          <w:kern w:val="0"/>
          <w:szCs w:val="21"/>
        </w:rPr>
        <w:t>对入驻总部楼宇的区外新迁入或新设立的总部企业及准总部企业，可依条件给予每月</w:t>
      </w:r>
      <w:r w:rsidRPr="00907039">
        <w:rPr>
          <w:rFonts w:ascii="Arial" w:eastAsia="宋体" w:hAnsi="Arial" w:cs="Arial"/>
          <w:color w:val="686868"/>
          <w:kern w:val="0"/>
          <w:szCs w:val="21"/>
        </w:rPr>
        <w:t>30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平米</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平米的租金支持，每年最高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p>
    <w:p w14:paraId="31E27D5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4.</w:t>
      </w:r>
      <w:r w:rsidRPr="00907039">
        <w:rPr>
          <w:rFonts w:ascii="Arial" w:eastAsia="宋体" w:hAnsi="Arial" w:cs="Arial"/>
          <w:color w:val="686868"/>
          <w:kern w:val="0"/>
          <w:szCs w:val="21"/>
        </w:rPr>
        <w:t>入驻总部楼宇的区外新引进或新设立的总部企业及准总部企业上年度综合贡献达到</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亿元以上或者营业收入规模超过</w:t>
      </w:r>
      <w:r w:rsidRPr="00907039">
        <w:rPr>
          <w:rFonts w:ascii="Arial" w:eastAsia="宋体" w:hAnsi="Arial" w:cs="Arial"/>
          <w:color w:val="686868"/>
          <w:kern w:val="0"/>
          <w:szCs w:val="21"/>
        </w:rPr>
        <w:t>10</w:t>
      </w:r>
      <w:r w:rsidRPr="00907039">
        <w:rPr>
          <w:rFonts w:ascii="Arial" w:eastAsia="宋体" w:hAnsi="Arial" w:cs="Arial"/>
          <w:color w:val="686868"/>
          <w:kern w:val="0"/>
          <w:szCs w:val="21"/>
        </w:rPr>
        <w:t>亿元，可申请运营奖励。区发展改革局根据上年度辖</w:t>
      </w:r>
      <w:r w:rsidRPr="00907039">
        <w:rPr>
          <w:rFonts w:ascii="Arial" w:eastAsia="宋体" w:hAnsi="Arial" w:cs="Arial"/>
          <w:color w:val="686868"/>
          <w:kern w:val="0"/>
          <w:szCs w:val="21"/>
        </w:rPr>
        <w:lastRenderedPageBreak/>
        <w:t>区各总部楼宇经济增量贡献和服务品质综合排名情况给予最高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万运营奖励支持。此项资金可用于楼宇环境提升、企业经营发展或高管及骨干团队激励。</w:t>
      </w:r>
    </w:p>
    <w:p w14:paraId="58EE290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产业空间支持</w:t>
      </w:r>
    </w:p>
    <w:p w14:paraId="43A99A0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政府产业用房支持。总部企业可申请福田区政府产业用房，依条件享受租金价格优惠，租金最低可按照市场评估价的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w:t>
      </w:r>
    </w:p>
    <w:p w14:paraId="5C871B9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社会产业用房购置支持。在福田区无自有办公用房的总部企业，首次在福田区购置自用办公用房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不含附属和配套用房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，可依条件给予购房支持，最高按实际购房价格的</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，不超过</w:t>
      </w:r>
      <w:r w:rsidRPr="00907039">
        <w:rPr>
          <w:rFonts w:ascii="Arial" w:eastAsia="宋体" w:hAnsi="Arial" w:cs="Arial"/>
          <w:color w:val="686868"/>
          <w:kern w:val="0"/>
          <w:szCs w:val="21"/>
        </w:rPr>
        <w:t>1500</w:t>
      </w:r>
      <w:r w:rsidRPr="00907039">
        <w:rPr>
          <w:rFonts w:ascii="Arial" w:eastAsia="宋体" w:hAnsi="Arial" w:cs="Arial"/>
          <w:color w:val="686868"/>
          <w:kern w:val="0"/>
          <w:szCs w:val="21"/>
        </w:rPr>
        <w:t>万元，分三年予以支持。自最后一次获支持的产业用房款项拨付时间起，五年内不得对外租售。</w:t>
      </w:r>
    </w:p>
    <w:p w14:paraId="463A654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社会产业空间租金支持。符合条件的总部企业在福田区租赁总部自用的社会产业空间，可依条件给予每平米最高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元、每年最高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万元的租金支持。</w:t>
      </w:r>
    </w:p>
    <w:p w14:paraId="494BD3B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以上支持项目在同一年度只能享受一项。</w:t>
      </w:r>
    </w:p>
    <w:p w14:paraId="7D070B6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经营贡献支持</w:t>
      </w:r>
    </w:p>
    <w:p w14:paraId="124D06B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总部企业上年度综合贡献或纳统的产值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实现增长的，依条件给予最高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万元的经营贡献支持。</w:t>
      </w:r>
    </w:p>
    <w:p w14:paraId="3006AEC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总部企业及其在福田区的下属全资、绝对控股公司或分支机构，其综合贡献可合并计算</w:t>
      </w:r>
      <w:r w:rsidRPr="00907039">
        <w:rPr>
          <w:rFonts w:ascii="Arial" w:eastAsia="宋体" w:hAnsi="Arial" w:cs="Arial"/>
          <w:color w:val="686868"/>
          <w:kern w:val="0"/>
          <w:szCs w:val="21"/>
        </w:rPr>
        <w:t>(</w:t>
      </w:r>
      <w:r w:rsidRPr="00907039">
        <w:rPr>
          <w:rFonts w:ascii="Arial" w:eastAsia="宋体" w:hAnsi="Arial" w:cs="Arial"/>
          <w:color w:val="686868"/>
          <w:kern w:val="0"/>
          <w:szCs w:val="21"/>
        </w:rPr>
        <w:t>已独立认定为总部企业的下属公司除外</w:t>
      </w:r>
      <w:r w:rsidRPr="00907039">
        <w:rPr>
          <w:rFonts w:ascii="Arial" w:eastAsia="宋体" w:hAnsi="Arial" w:cs="Arial"/>
          <w:color w:val="686868"/>
          <w:kern w:val="0"/>
          <w:szCs w:val="21"/>
        </w:rPr>
        <w:t>)</w:t>
      </w:r>
      <w:r w:rsidRPr="00907039">
        <w:rPr>
          <w:rFonts w:ascii="Arial" w:eastAsia="宋体" w:hAnsi="Arial" w:cs="Arial"/>
          <w:color w:val="686868"/>
          <w:kern w:val="0"/>
          <w:szCs w:val="21"/>
        </w:rPr>
        <w:t>。此项目资金可用于公司高管及骨干团队激励，也可用于企业经营发展。</w:t>
      </w:r>
    </w:p>
    <w:p w14:paraId="0B6D145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引进总部支持</w:t>
      </w:r>
    </w:p>
    <w:p w14:paraId="72B3137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从福田区外引进重点企业，经区行业主管部门备案，一经认定为总部企业，对牵头引进且发挥关键性作用的市场主体</w:t>
      </w:r>
      <w:r w:rsidRPr="00907039">
        <w:rPr>
          <w:rFonts w:ascii="Arial" w:eastAsia="宋体" w:hAnsi="Arial" w:cs="Arial"/>
          <w:color w:val="686868"/>
          <w:kern w:val="0"/>
          <w:szCs w:val="21"/>
        </w:rPr>
        <w:t>(</w:t>
      </w:r>
      <w:r w:rsidRPr="00907039">
        <w:rPr>
          <w:rFonts w:ascii="Arial" w:eastAsia="宋体" w:hAnsi="Arial" w:cs="Arial"/>
          <w:color w:val="686868"/>
          <w:kern w:val="0"/>
          <w:szCs w:val="21"/>
        </w:rPr>
        <w:t>含楼宇园区运营单位</w:t>
      </w:r>
      <w:r w:rsidRPr="00907039">
        <w:rPr>
          <w:rFonts w:ascii="Arial" w:eastAsia="宋体" w:hAnsi="Arial" w:cs="Arial"/>
          <w:color w:val="686868"/>
          <w:kern w:val="0"/>
          <w:szCs w:val="21"/>
        </w:rPr>
        <w:t>)</w:t>
      </w:r>
      <w:r w:rsidRPr="00907039">
        <w:rPr>
          <w:rFonts w:ascii="Arial" w:eastAsia="宋体" w:hAnsi="Arial" w:cs="Arial"/>
          <w:color w:val="686868"/>
          <w:kern w:val="0"/>
          <w:szCs w:val="21"/>
        </w:rPr>
        <w:t>、行业协会、中介组织或个人，按照《深圳市福田区支持招商引资若干政策》给予支持，每引进一家总部企业，最高奖励</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5AFEBAB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贷款贴息支持</w:t>
      </w:r>
    </w:p>
    <w:p w14:paraId="794DA2F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对符合条件的总部企业上年度已支付贷款利息予以支持，最高不超过上年度实际支付利息的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，当年贴息总额累计不超过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3271EF8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　总部人才支持</w:t>
      </w:r>
    </w:p>
    <w:p w14:paraId="57FF6D4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总部企业负责人及骨干人才可按照《关于进一步实施福田英才荟计划的若干措施》及当年公布的申请指南，申请成熟型经营人才、实用型人才、产业发展与创新人才奖励支持。认定为福田英才的，按有关规定享受子女入学、医疗保健等便利政策。</w:t>
      </w:r>
    </w:p>
    <w:p w14:paraId="7D0F349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　人才住房支持</w:t>
      </w:r>
    </w:p>
    <w:p w14:paraId="4B60BCB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总部企业可纳入福田区产业人才住房重点企业名录，按人才住房配租相关规定申请人才住房配租及租房补贴政策支持。</w:t>
      </w:r>
    </w:p>
    <w:p w14:paraId="5933FC0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　重点项目支持</w:t>
      </w:r>
    </w:p>
    <w:p w14:paraId="3A57E8E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598E389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　动态调整机制</w:t>
      </w:r>
    </w:p>
    <w:p w14:paraId="401DB07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对总部企业实行动态调整机制，每两年复查一次。经复查不满足条件的企业，暂停享受相关支持政策直至重新达到认定条件。</w:t>
      </w:r>
    </w:p>
    <w:p w14:paraId="4E07237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02E75C9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本政策支持资金受年度产业资金总额控制。</w:t>
      </w:r>
    </w:p>
    <w:p w14:paraId="00D83C6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总部企业享受本政策支持资金总额原则上不超过该企业上年度在福田区形成的地方财力。</w:t>
      </w:r>
    </w:p>
    <w:p w14:paraId="029278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同一项目已获得福田区其他政策支持的，不予以重复支持。</w:t>
      </w:r>
    </w:p>
    <w:p w14:paraId="4821628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依据本政策第二条第二款申请认定总部的企业，如属国企市一级分支机构可不受统计关系和独立法人资格限制。</w:t>
      </w:r>
    </w:p>
    <w:p w14:paraId="43CE73D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社会产业空间支持和经营贡献支持应自总部企业认定次年起方可申请。</w:t>
      </w:r>
    </w:p>
    <w:p w14:paraId="623F50D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总部企业的母公司提出申请认定总部企业的，应剔除已认定总部企业的下属公司产值规模</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和综合贡献</w:t>
      </w:r>
      <w:r w:rsidRPr="00907039">
        <w:rPr>
          <w:rFonts w:ascii="Arial" w:eastAsia="宋体" w:hAnsi="Arial" w:cs="Arial"/>
          <w:color w:val="686868"/>
          <w:kern w:val="0"/>
          <w:szCs w:val="21"/>
        </w:rPr>
        <w:t>;</w:t>
      </w:r>
      <w:r w:rsidRPr="00907039">
        <w:rPr>
          <w:rFonts w:ascii="Arial" w:eastAsia="宋体" w:hAnsi="Arial" w:cs="Arial"/>
          <w:color w:val="686868"/>
          <w:kern w:val="0"/>
          <w:szCs w:val="21"/>
        </w:rPr>
        <w:t>总部企业的下属公司独立申请且经认定为总部企业的，该公司在本区统计核算的产值规模</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和综合贡献不再重复计入上级企业。</w:t>
      </w:r>
    </w:p>
    <w:p w14:paraId="320CBEA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　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日止，由区发展改革局负责解释。</w:t>
      </w:r>
    </w:p>
    <w:p w14:paraId="2DFB5DF2"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F4FCCC1"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536ED8A9"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深圳市福田区支持先进制造业发展若干政策</w:t>
      </w:r>
    </w:p>
    <w:p w14:paraId="5E7AAF5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为了促进福田区先进制造业发展，振兴实体经济，引导企业加大工业投资和工业技术改造力度，推动产业转型升级，根据《深圳市福田区产业发展专项资金管理办法》，制定本政策。</w:t>
      </w:r>
    </w:p>
    <w:p w14:paraId="23A5CF0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本政策适用于注册登记、税务关系、统计关系在福田区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包括市对区工业产值分成的企业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，具有独立法人资格、健全的财务制度、实行独立核算的先进制造业企业、</w:t>
      </w:r>
      <w:r w:rsidRPr="00907039">
        <w:rPr>
          <w:rFonts w:ascii="Arial" w:eastAsia="宋体" w:hAnsi="Arial" w:cs="Arial"/>
          <w:color w:val="686868"/>
          <w:kern w:val="0"/>
          <w:szCs w:val="21"/>
        </w:rPr>
        <w:t>5G</w:t>
      </w:r>
      <w:r w:rsidRPr="00907039">
        <w:rPr>
          <w:rFonts w:ascii="Arial" w:eastAsia="宋体" w:hAnsi="Arial" w:cs="Arial"/>
          <w:color w:val="686868"/>
          <w:kern w:val="0"/>
          <w:szCs w:val="21"/>
        </w:rPr>
        <w:t>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、其他有工业技术改造项目的企业等。</w:t>
      </w:r>
    </w:p>
    <w:p w14:paraId="2B036C3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落户支持</w:t>
      </w:r>
    </w:p>
    <w:p w14:paraId="3D5BA12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对新落户福田区的先进制造业企业总部，根据其在福田区工业增加值的贡献给予奖励支持，增加值达到</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的，给予</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万元的奖励，增加值每增加</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万元，奖励金额增加</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万元，单个企业最高奖励</w:t>
      </w:r>
      <w:r w:rsidRPr="00907039">
        <w:rPr>
          <w:rFonts w:ascii="Arial" w:eastAsia="宋体" w:hAnsi="Arial" w:cs="Arial"/>
          <w:color w:val="686868"/>
          <w:kern w:val="0"/>
          <w:szCs w:val="21"/>
        </w:rPr>
        <w:t>3000</w:t>
      </w:r>
      <w:r w:rsidRPr="00907039">
        <w:rPr>
          <w:rFonts w:ascii="Arial" w:eastAsia="宋体" w:hAnsi="Arial" w:cs="Arial"/>
          <w:color w:val="686868"/>
          <w:kern w:val="0"/>
          <w:szCs w:val="21"/>
        </w:rPr>
        <w:t>万元。</w:t>
      </w:r>
    </w:p>
    <w:p w14:paraId="7F41EB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工业经营支持</w:t>
      </w:r>
    </w:p>
    <w:p w14:paraId="1EF445E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对纳入福田区统计的规模以上工业企业，按照本年度单季度工业产值增幅，给予每季度最高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万元的支持。</w:t>
      </w:r>
    </w:p>
    <w:p w14:paraId="1C2B400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　新入库支持</w:t>
      </w:r>
    </w:p>
    <w:p w14:paraId="42444FD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日后首次纳入福田工业统计的企业，根据工业产值贡献，给予最高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万元的支持。</w:t>
      </w:r>
    </w:p>
    <w:p w14:paraId="51B6E7C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租赁工业厂房支持</w:t>
      </w:r>
    </w:p>
    <w:p w14:paraId="70E5C75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对福田区规模以上工业企业于上年度租赁自用厂房并开展生产制造的，按照其工业产值贡献给予年度厂房实际租金金额的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，每年给予最高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万元的支持。享受房租支持期间不得转租，违反本规定的，应返还已拨付的产业资金，并取消当年申请租赁工业厂房支持的资格。</w:t>
      </w:r>
    </w:p>
    <w:p w14:paraId="3A1DCBA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　工业投资支持</w:t>
      </w:r>
    </w:p>
    <w:p w14:paraId="241A4DD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对福田区规模以上工业企业实施新的工业投资项目，且纳入上年度福田区工业投资统计，专项审计后，按照实际投资金额的</w:t>
      </w:r>
      <w:r w:rsidRPr="00907039">
        <w:rPr>
          <w:rFonts w:ascii="Arial" w:eastAsia="宋体" w:hAnsi="Arial" w:cs="Arial"/>
          <w:color w:val="686868"/>
          <w:kern w:val="0"/>
          <w:szCs w:val="21"/>
        </w:rPr>
        <w:t>5%</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万元的支持。</w:t>
      </w:r>
    </w:p>
    <w:p w14:paraId="2028DCD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　技术改造支持</w:t>
      </w:r>
    </w:p>
    <w:p w14:paraId="5AADE71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对纳入上年度福田区工业技术改造统计的技改项目，经专项审计后，按照项目实际投资额的</w:t>
      </w:r>
      <w:r w:rsidRPr="00907039">
        <w:rPr>
          <w:rFonts w:ascii="Arial" w:eastAsia="宋体" w:hAnsi="Arial" w:cs="Arial"/>
          <w:color w:val="686868"/>
          <w:kern w:val="0"/>
          <w:szCs w:val="21"/>
        </w:rPr>
        <w:t>5%</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万元的支持。</w:t>
      </w:r>
    </w:p>
    <w:p w14:paraId="5C886C1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　贷款贴息</w:t>
      </w:r>
    </w:p>
    <w:p w14:paraId="78A8D59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对纳入福田区统计且本年度工业增加值实现正增长的规模以上工业企业，在深圳市任一银行贷款，可按其本年度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日至</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日之间、最长连续</w:t>
      </w:r>
      <w:r w:rsidRPr="00907039">
        <w:rPr>
          <w:rFonts w:ascii="Arial" w:eastAsia="宋体" w:hAnsi="Arial" w:cs="Arial"/>
          <w:color w:val="686868"/>
          <w:kern w:val="0"/>
          <w:szCs w:val="21"/>
        </w:rPr>
        <w:t>12</w:t>
      </w:r>
      <w:r w:rsidRPr="00907039">
        <w:rPr>
          <w:rFonts w:ascii="Arial" w:eastAsia="宋体" w:hAnsi="Arial" w:cs="Arial"/>
          <w:color w:val="686868"/>
          <w:kern w:val="0"/>
          <w:szCs w:val="21"/>
        </w:rPr>
        <w:t>个月实际支付的利息，结合其贡献，给予最高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万元的贴息支持。</w:t>
      </w:r>
    </w:p>
    <w:p w14:paraId="0018385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5G</w:t>
      </w:r>
      <w:r w:rsidRPr="00907039">
        <w:rPr>
          <w:rFonts w:ascii="Arial" w:eastAsia="宋体" w:hAnsi="Arial" w:cs="Arial"/>
          <w:color w:val="686868"/>
          <w:kern w:val="0"/>
          <w:szCs w:val="21"/>
        </w:rPr>
        <w:t>应用推广支持</w:t>
      </w:r>
    </w:p>
    <w:p w14:paraId="3C36139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对</w:t>
      </w:r>
      <w:r w:rsidRPr="00907039">
        <w:rPr>
          <w:rFonts w:ascii="Arial" w:eastAsia="宋体" w:hAnsi="Arial" w:cs="Arial"/>
          <w:color w:val="686868"/>
          <w:kern w:val="0"/>
          <w:szCs w:val="21"/>
        </w:rPr>
        <w:t>5G</w:t>
      </w:r>
      <w:r w:rsidRPr="00907039">
        <w:rPr>
          <w:rFonts w:ascii="Arial" w:eastAsia="宋体" w:hAnsi="Arial" w:cs="Arial"/>
          <w:color w:val="686868"/>
          <w:kern w:val="0"/>
          <w:szCs w:val="21"/>
        </w:rPr>
        <w:t>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举办的</w:t>
      </w:r>
      <w:r w:rsidRPr="00907039">
        <w:rPr>
          <w:rFonts w:ascii="Arial" w:eastAsia="宋体" w:hAnsi="Arial" w:cs="Arial"/>
          <w:color w:val="686868"/>
          <w:kern w:val="0"/>
          <w:szCs w:val="21"/>
        </w:rPr>
        <w:t>5G</w:t>
      </w:r>
      <w:r w:rsidRPr="00907039">
        <w:rPr>
          <w:rFonts w:ascii="Arial" w:eastAsia="宋体" w:hAnsi="Arial" w:cs="Arial"/>
          <w:color w:val="686868"/>
          <w:kern w:val="0"/>
          <w:szCs w:val="21"/>
        </w:rPr>
        <w:t>赛事、应用及推广等活动，经事前审批，按照活动实际费用的最高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万元支持。</w:t>
      </w:r>
    </w:p>
    <w:p w14:paraId="019A1AE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　重点项目支持</w:t>
      </w:r>
    </w:p>
    <w:p w14:paraId="1006633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对获批国家、省级制造业创新中心等区政府重点支持的特大、紧缺、关键项目，可采取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6017F16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1195781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本政策中</w:t>
      </w:r>
      <w:r w:rsidRPr="00907039">
        <w:rPr>
          <w:rFonts w:ascii="Arial" w:eastAsia="宋体" w:hAnsi="Arial" w:cs="Arial"/>
          <w:color w:val="686868"/>
          <w:kern w:val="0"/>
          <w:szCs w:val="21"/>
        </w:rPr>
        <w:t>“</w:t>
      </w:r>
      <w:r w:rsidRPr="00907039">
        <w:rPr>
          <w:rFonts w:ascii="Arial" w:eastAsia="宋体" w:hAnsi="Arial" w:cs="Arial"/>
          <w:color w:val="686868"/>
          <w:kern w:val="0"/>
          <w:szCs w:val="21"/>
        </w:rPr>
        <w:t>落户支持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工业经营支持</w:t>
      </w:r>
      <w:r w:rsidRPr="00907039">
        <w:rPr>
          <w:rFonts w:ascii="Arial" w:eastAsia="宋体" w:hAnsi="Arial" w:cs="Arial"/>
          <w:color w:val="686868"/>
          <w:kern w:val="0"/>
          <w:szCs w:val="21"/>
        </w:rPr>
        <w:t>”“5G</w:t>
      </w:r>
      <w:r w:rsidRPr="00907039">
        <w:rPr>
          <w:rFonts w:ascii="Arial" w:eastAsia="宋体" w:hAnsi="Arial" w:cs="Arial"/>
          <w:color w:val="686868"/>
          <w:kern w:val="0"/>
          <w:szCs w:val="21"/>
        </w:rPr>
        <w:t>应用推广支持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可不受上年度纳税总额及同一企业年度支持总额限制。</w:t>
      </w:r>
    </w:p>
    <w:p w14:paraId="2E2BEC6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本政策中第十条</w:t>
      </w:r>
      <w:r w:rsidRPr="00907039">
        <w:rPr>
          <w:rFonts w:ascii="Arial" w:eastAsia="宋体" w:hAnsi="Arial" w:cs="Arial"/>
          <w:color w:val="686868"/>
          <w:kern w:val="0"/>
          <w:szCs w:val="21"/>
        </w:rPr>
        <w:t>“5G</w:t>
      </w:r>
      <w:r w:rsidRPr="00907039">
        <w:rPr>
          <w:rFonts w:ascii="Arial" w:eastAsia="宋体" w:hAnsi="Arial" w:cs="Arial"/>
          <w:color w:val="686868"/>
          <w:kern w:val="0"/>
          <w:szCs w:val="21"/>
        </w:rPr>
        <w:t>应用推广支持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可不受统计关系限制。</w:t>
      </w:r>
    </w:p>
    <w:p w14:paraId="66192F8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本政策支持资金受年度资金总额控制。</w:t>
      </w:r>
    </w:p>
    <w:p w14:paraId="6F40BDB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日止，由区工业和信息化局负责解释。</w:t>
      </w:r>
    </w:p>
    <w:p w14:paraId="21BAB208"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24C9854"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F7C8391"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深圳市福田区支持商业发展若干政策</w:t>
      </w:r>
    </w:p>
    <w:p w14:paraId="06D01C3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为了促进福田区商业发展，营造良好营商环境，支持企业开拓市场，提升经济发展质量，根据《深圳市福田区产业发展专项资金管理办法》</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以下简称《办法》</w:t>
      </w:r>
      <w:r w:rsidRPr="00907039">
        <w:rPr>
          <w:rFonts w:ascii="Arial" w:eastAsia="宋体" w:hAnsi="Arial" w:cs="Arial"/>
          <w:color w:val="686868"/>
          <w:kern w:val="0"/>
          <w:szCs w:val="21"/>
        </w:rPr>
        <w:t>)</w:t>
      </w:r>
      <w:r w:rsidRPr="00907039">
        <w:rPr>
          <w:rFonts w:ascii="Arial" w:eastAsia="宋体" w:hAnsi="Arial" w:cs="Arial"/>
          <w:color w:val="686868"/>
          <w:kern w:val="0"/>
          <w:szCs w:val="21"/>
        </w:rPr>
        <w:t>，制定本政策。</w:t>
      </w:r>
    </w:p>
    <w:p w14:paraId="78D7D30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本政策适用于注册登记、税务关系、统计关系在福田区，具有独立法人资格、健全的财务制度、实行独立核算的商业企业或机构。</w:t>
      </w:r>
    </w:p>
    <w:p w14:paraId="0AC6C9D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商业增长支持</w:t>
      </w:r>
    </w:p>
    <w:p w14:paraId="07394BE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季度增长支持。对纳入福田区商业统计，本年度单季度销售额</w:t>
      </w:r>
      <w:r w:rsidRPr="00907039">
        <w:rPr>
          <w:rFonts w:ascii="Arial" w:eastAsia="宋体" w:hAnsi="Arial" w:cs="Arial"/>
          <w:color w:val="686868"/>
          <w:kern w:val="0"/>
          <w:szCs w:val="21"/>
        </w:rPr>
        <w:t>3</w:t>
      </w:r>
      <w:r w:rsidRPr="00907039">
        <w:rPr>
          <w:rFonts w:ascii="Arial" w:eastAsia="宋体" w:hAnsi="Arial" w:cs="Arial"/>
          <w:color w:val="686868"/>
          <w:kern w:val="0"/>
          <w:szCs w:val="21"/>
        </w:rPr>
        <w:t>亿元以上的批发企业、单季度销售额</w:t>
      </w:r>
      <w:r w:rsidRPr="00907039">
        <w:rPr>
          <w:rFonts w:ascii="Arial" w:eastAsia="宋体" w:hAnsi="Arial" w:cs="Arial"/>
          <w:color w:val="686868"/>
          <w:kern w:val="0"/>
          <w:szCs w:val="21"/>
        </w:rPr>
        <w:t>4000</w:t>
      </w:r>
      <w:r w:rsidRPr="00907039">
        <w:rPr>
          <w:rFonts w:ascii="Arial" w:eastAsia="宋体" w:hAnsi="Arial" w:cs="Arial"/>
          <w:color w:val="686868"/>
          <w:kern w:val="0"/>
          <w:szCs w:val="21"/>
        </w:rPr>
        <w:t>万元以上的零售企业、单季度营业额</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万元以上的餐饮企业，按单季度销售额</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、增长率情况，给予每季度最高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p>
    <w:p w14:paraId="3C21320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新增入库支持。对首次纳入限额以上企业统计数据库，且上年度销售额</w:t>
      </w:r>
      <w:r w:rsidRPr="00907039">
        <w:rPr>
          <w:rFonts w:ascii="Arial" w:eastAsia="宋体" w:hAnsi="Arial" w:cs="Arial"/>
          <w:color w:val="686868"/>
          <w:kern w:val="0"/>
          <w:szCs w:val="21"/>
        </w:rPr>
        <w:t>5</w:t>
      </w:r>
      <w:r w:rsidRPr="00907039">
        <w:rPr>
          <w:rFonts w:ascii="Arial" w:eastAsia="宋体" w:hAnsi="Arial" w:cs="Arial"/>
          <w:color w:val="686868"/>
          <w:kern w:val="0"/>
          <w:szCs w:val="21"/>
        </w:rPr>
        <w:t>亿元以上的批发企业、上年度销售额</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万元以上的零售企业、上年度营业额</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万元以上的餐饮企业，按销售额</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情况，给予最高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万元的一次性支持。</w:t>
      </w:r>
    </w:p>
    <w:p w14:paraId="608A472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电子商务支持</w:t>
      </w:r>
    </w:p>
    <w:p w14:paraId="33D9B8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电商新增入库支持。对首次纳入限额以上企业统计数据库，拥有自营交易平台，且上年度网络商品销售额</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亿元以上的批发企业、上年度网络商品销售额</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万元以上的零售企业、上年度网络营业额</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万元以上的餐饮企业，按网络商品销售额</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情况，给予最高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万元的一次性支持。</w:t>
      </w:r>
    </w:p>
    <w:p w14:paraId="429486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电商销售增长支持。对纳入福田区商业统计，拥有自营交易平台，上年度网络商品销售额</w:t>
      </w:r>
      <w:r w:rsidRPr="00907039">
        <w:rPr>
          <w:rFonts w:ascii="Arial" w:eastAsia="宋体" w:hAnsi="Arial" w:cs="Arial"/>
          <w:color w:val="686868"/>
          <w:kern w:val="0"/>
          <w:szCs w:val="21"/>
        </w:rPr>
        <w:t>5</w:t>
      </w:r>
      <w:r w:rsidRPr="00907039">
        <w:rPr>
          <w:rFonts w:ascii="Arial" w:eastAsia="宋体" w:hAnsi="Arial" w:cs="Arial"/>
          <w:color w:val="686868"/>
          <w:kern w:val="0"/>
          <w:szCs w:val="21"/>
        </w:rPr>
        <w:t>亿元以上的批发企业、上年度网络商品销售额</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万元以上的零售企业、上年度网络营业额</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万元以上的餐饮企业，按网络商品销售额</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、增长率情况，给予最高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万元的支持。</w:t>
      </w:r>
    </w:p>
    <w:p w14:paraId="56F0A69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汽车销售行业稳经营支持</w:t>
      </w:r>
    </w:p>
    <w:p w14:paraId="6933C34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对因城市更新等导致经营场所搬迁的福田区汽车销售企业，纳入福田区商业统计且不搬离福田的，搬迁装修工程完工并经专项审计，按实际投资额的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，给予每家企业最高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万元一次性支持。</w:t>
      </w:r>
    </w:p>
    <w:p w14:paraId="01D82FA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商圈发展支持</w:t>
      </w:r>
    </w:p>
    <w:p w14:paraId="5DA8C28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品牌引进支持。对于引进的品牌分别给予以下支持：</w:t>
      </w:r>
    </w:p>
    <w:p w14:paraId="2E3AA87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经备案，对福田区购物中心、专业市场等引进国际、国内知名、高端消费品牌及创新商业业态的品牌门店进行的软、硬件升级改造项目，项目完工并经专项审计，按项目实际投资额的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，根据门店经营面积分档次给予最高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p>
    <w:p w14:paraId="1B5E4A7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经备案，对购物中心、专业市场或商业楼宇等引进米其林三星、二星、一星餐厅，级别从高到低分别给予其</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家、</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家、</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家的支持，累计最高支持</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p>
    <w:p w14:paraId="0B5B20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经备案，对于新业态、新零售品牌在福田区开设连锁门店且纳入福田区商业统计，按照经营面积每个单店可给与最高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万元的一次性支持，每家企业年度最高可支持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该条政策与</w:t>
      </w:r>
      <w:r w:rsidRPr="00907039">
        <w:rPr>
          <w:rFonts w:ascii="Arial" w:eastAsia="宋体" w:hAnsi="Arial" w:cs="Arial"/>
          <w:color w:val="686868"/>
          <w:kern w:val="0"/>
          <w:szCs w:val="21"/>
        </w:rPr>
        <w:t>“</w:t>
      </w:r>
      <w:r w:rsidRPr="00907039">
        <w:rPr>
          <w:rFonts w:ascii="Arial" w:eastAsia="宋体" w:hAnsi="Arial" w:cs="Arial"/>
          <w:color w:val="686868"/>
          <w:kern w:val="0"/>
          <w:szCs w:val="21"/>
        </w:rPr>
        <w:t>品牌引进支持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中第一点不可同时享受</w:t>
      </w:r>
      <w:r w:rsidRPr="00907039">
        <w:rPr>
          <w:rFonts w:ascii="Arial" w:eastAsia="宋体" w:hAnsi="Arial" w:cs="Arial"/>
          <w:color w:val="686868"/>
          <w:kern w:val="0"/>
          <w:szCs w:val="21"/>
        </w:rPr>
        <w:t>;</w:t>
      </w:r>
      <w:r w:rsidRPr="00907039">
        <w:rPr>
          <w:rFonts w:ascii="Arial" w:eastAsia="宋体" w:hAnsi="Arial" w:cs="Arial"/>
          <w:color w:val="686868"/>
          <w:kern w:val="0"/>
          <w:szCs w:val="21"/>
        </w:rPr>
        <w:t>与《深圳市福田区防控疫情同舟共济</w:t>
      </w:r>
      <w:r w:rsidRPr="00907039">
        <w:rPr>
          <w:rFonts w:ascii="Arial" w:eastAsia="宋体" w:hAnsi="Arial" w:cs="Arial"/>
          <w:color w:val="686868"/>
          <w:kern w:val="0"/>
          <w:szCs w:val="21"/>
        </w:rPr>
        <w:t>“</w:t>
      </w:r>
      <w:r w:rsidRPr="00907039">
        <w:rPr>
          <w:rFonts w:ascii="Arial" w:eastAsia="宋体" w:hAnsi="Arial" w:cs="Arial"/>
          <w:color w:val="686868"/>
          <w:kern w:val="0"/>
          <w:szCs w:val="21"/>
        </w:rPr>
        <w:t>福企</w:t>
      </w:r>
      <w:r w:rsidRPr="00907039">
        <w:rPr>
          <w:rFonts w:ascii="Arial" w:eastAsia="宋体" w:hAnsi="Arial" w:cs="Arial"/>
          <w:color w:val="686868"/>
          <w:kern w:val="0"/>
          <w:szCs w:val="21"/>
        </w:rPr>
        <w:t>”</w:t>
      </w:r>
      <w:r w:rsidRPr="00907039">
        <w:rPr>
          <w:rFonts w:ascii="Arial" w:eastAsia="宋体" w:hAnsi="Arial" w:cs="Arial"/>
          <w:color w:val="686868"/>
          <w:kern w:val="0"/>
          <w:szCs w:val="21"/>
        </w:rPr>
        <w:t>新十条政策》中</w:t>
      </w:r>
      <w:r w:rsidRPr="00907039">
        <w:rPr>
          <w:rFonts w:ascii="Arial" w:eastAsia="宋体" w:hAnsi="Arial" w:cs="Arial"/>
          <w:color w:val="686868"/>
          <w:kern w:val="0"/>
          <w:szCs w:val="21"/>
        </w:rPr>
        <w:t>“</w:t>
      </w:r>
      <w:r w:rsidRPr="00907039">
        <w:rPr>
          <w:rFonts w:ascii="Arial" w:eastAsia="宋体" w:hAnsi="Arial" w:cs="Arial"/>
          <w:color w:val="686868"/>
          <w:kern w:val="0"/>
          <w:szCs w:val="21"/>
        </w:rPr>
        <w:t>经营拓展支持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不可同时享受。</w:t>
      </w:r>
      <w:r w:rsidRPr="00907039">
        <w:rPr>
          <w:rFonts w:ascii="Arial" w:eastAsia="宋体" w:hAnsi="Arial" w:cs="Arial"/>
          <w:color w:val="686868"/>
          <w:kern w:val="0"/>
          <w:szCs w:val="21"/>
        </w:rPr>
        <w:t>)</w:t>
      </w:r>
    </w:p>
    <w:p w14:paraId="420732F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对福田区购物中心、专业市场、华强北步行街临街等引进国际顶级高端品牌区域总店或旗舰店的，给予特装及租金等支持，由项目单位提出方案，按</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方式审定。</w:t>
      </w:r>
    </w:p>
    <w:p w14:paraId="293A1DC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5G</w:t>
      </w:r>
      <w:r w:rsidRPr="00907039">
        <w:rPr>
          <w:rFonts w:ascii="Arial" w:eastAsia="宋体" w:hAnsi="Arial" w:cs="Arial"/>
          <w:color w:val="686868"/>
          <w:kern w:val="0"/>
          <w:szCs w:val="21"/>
        </w:rPr>
        <w:t>消费支持。经备案，对福田区内新开设的</w:t>
      </w:r>
      <w:r w:rsidRPr="00907039">
        <w:rPr>
          <w:rFonts w:ascii="Arial" w:eastAsia="宋体" w:hAnsi="Arial" w:cs="Arial"/>
          <w:color w:val="686868"/>
          <w:kern w:val="0"/>
          <w:szCs w:val="21"/>
        </w:rPr>
        <w:t>5G</w:t>
      </w:r>
      <w:r w:rsidRPr="00907039">
        <w:rPr>
          <w:rFonts w:ascii="Arial" w:eastAsia="宋体" w:hAnsi="Arial" w:cs="Arial"/>
          <w:color w:val="686868"/>
          <w:kern w:val="0"/>
          <w:szCs w:val="21"/>
        </w:rPr>
        <w:t>消费业态品牌门店，经营面积达</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平方米及以上的，按门店经营面积，每个单店给予最高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万元的一次性支持，每家企业年度最高可支持</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p>
    <w:p w14:paraId="3595D13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福田购物节</w:t>
      </w:r>
      <w:r w:rsidRPr="00907039">
        <w:rPr>
          <w:rFonts w:ascii="Arial" w:eastAsia="宋体" w:hAnsi="Arial" w:cs="Arial"/>
          <w:color w:val="686868"/>
          <w:kern w:val="0"/>
          <w:szCs w:val="21"/>
        </w:rPr>
        <w:t>”</w:t>
      </w:r>
      <w:r w:rsidRPr="00907039">
        <w:rPr>
          <w:rFonts w:ascii="Arial" w:eastAsia="宋体" w:hAnsi="Arial" w:cs="Arial"/>
          <w:color w:val="686868"/>
          <w:kern w:val="0"/>
          <w:szCs w:val="21"/>
        </w:rPr>
        <w:t>活动支持。经备案，对利用</w:t>
      </w:r>
      <w:r w:rsidRPr="00907039">
        <w:rPr>
          <w:rFonts w:ascii="Arial" w:eastAsia="宋体" w:hAnsi="Arial" w:cs="Arial"/>
          <w:color w:val="686868"/>
          <w:kern w:val="0"/>
          <w:szCs w:val="21"/>
        </w:rPr>
        <w:t>“</w:t>
      </w:r>
      <w:r w:rsidRPr="00907039">
        <w:rPr>
          <w:rFonts w:ascii="Arial" w:eastAsia="宋体" w:hAnsi="Arial" w:cs="Arial"/>
          <w:color w:val="686868"/>
          <w:kern w:val="0"/>
          <w:szCs w:val="21"/>
        </w:rPr>
        <w:t>福田购物节</w:t>
      </w:r>
      <w:r w:rsidRPr="00907039">
        <w:rPr>
          <w:rFonts w:ascii="Arial" w:eastAsia="宋体" w:hAnsi="Arial" w:cs="Arial"/>
          <w:color w:val="686868"/>
          <w:kern w:val="0"/>
          <w:szCs w:val="21"/>
        </w:rPr>
        <w:t>”</w:t>
      </w:r>
      <w:r w:rsidRPr="00907039">
        <w:rPr>
          <w:rFonts w:ascii="Arial" w:eastAsia="宋体" w:hAnsi="Arial" w:cs="Arial"/>
          <w:color w:val="686868"/>
          <w:kern w:val="0"/>
          <w:szCs w:val="21"/>
        </w:rPr>
        <w:t>促消费活动平台，以店庆、周年庆、节日促销等形式开展促销的购物中心、社会组织，活动完成并经专项审计后，按实际发生活动费用的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，单次活动给予最高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万元的支持，年度最高支持</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4F87BDA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专项商业活动支持。对经事前审批的专项商业活动的承办单位，活动完成并经专项审计后，按实际发生活动费用的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万元的支持。</w:t>
      </w:r>
    </w:p>
    <w:p w14:paraId="2582F8D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夜间经济发展支持</w:t>
      </w:r>
    </w:p>
    <w:p w14:paraId="2C906BA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为提升夜间消费活力，经备案，对福田区购物中心、特色街区或对福田区综合贡献较大的企业，于</w:t>
      </w:r>
      <w:r w:rsidRPr="00907039">
        <w:rPr>
          <w:rFonts w:ascii="Arial" w:eastAsia="宋体" w:hAnsi="Arial" w:cs="Arial"/>
          <w:color w:val="686868"/>
          <w:kern w:val="0"/>
          <w:szCs w:val="21"/>
        </w:rPr>
        <w:t>2019</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日后实施的软、硬件升级改造项目，项目投资额达</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万元以上的，项目完工并经专项审计后，按项目实际投资额的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万元支持。</w:t>
      </w:r>
    </w:p>
    <w:p w14:paraId="3B7DC3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经贸活动支持</w:t>
      </w:r>
    </w:p>
    <w:p w14:paraId="62B1839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区政府组团经贸活动支持。对由区政府组团参加的重点经贸活动，经事前审批，可对承办单位和参加企业实际发生的费用，包括展位费、搭建费、展品运输费、设备租赁费、宣传推介费、人员差旅费、承办专项经费等，最高给予全额支持。</w:t>
      </w:r>
    </w:p>
    <w:p w14:paraId="4F125A4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参展企业支持。对参加重点经贸活动的福田区企业，按实际发生活动费用的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，包括展位、搭建、运输、设备租赁、宣传、人员差旅等费用，给予最高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万元费用支持。</w:t>
      </w:r>
    </w:p>
    <w:p w14:paraId="0E1F0E0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贷款贴息支持</w:t>
      </w:r>
    </w:p>
    <w:p w14:paraId="5869ABA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对纳入福田区商业统计，上年度在福田区综合贡献较大且本年度年度销售额</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同比增长率为正增长的批发、零售、餐饮企业，在深圳任一银行贷款，可按其本年度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日至本年度</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日之间、最长连续</w:t>
      </w:r>
      <w:r w:rsidRPr="00907039">
        <w:rPr>
          <w:rFonts w:ascii="Arial" w:eastAsia="宋体" w:hAnsi="Arial" w:cs="Arial"/>
          <w:color w:val="686868"/>
          <w:kern w:val="0"/>
          <w:szCs w:val="21"/>
        </w:rPr>
        <w:t>12</w:t>
      </w:r>
      <w:r w:rsidRPr="00907039">
        <w:rPr>
          <w:rFonts w:ascii="Arial" w:eastAsia="宋体" w:hAnsi="Arial" w:cs="Arial"/>
          <w:color w:val="686868"/>
          <w:kern w:val="0"/>
          <w:szCs w:val="21"/>
        </w:rPr>
        <w:t>个月实际支付的利息，给予最高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万元的贴息支持。</w:t>
      </w:r>
    </w:p>
    <w:p w14:paraId="68EC388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农业企业支持</w:t>
      </w:r>
    </w:p>
    <w:p w14:paraId="4942939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农业龙头企业认定支持。对通过认定且在有效期内的或新落户福田的国家、省、市级</w:t>
      </w:r>
      <w:r w:rsidRPr="00907039">
        <w:rPr>
          <w:rFonts w:ascii="Arial" w:eastAsia="宋体" w:hAnsi="Arial" w:cs="Arial"/>
          <w:color w:val="686868"/>
          <w:kern w:val="0"/>
          <w:szCs w:val="21"/>
        </w:rPr>
        <w:t>“</w:t>
      </w:r>
      <w:r w:rsidRPr="00907039">
        <w:rPr>
          <w:rFonts w:ascii="Arial" w:eastAsia="宋体" w:hAnsi="Arial" w:cs="Arial"/>
          <w:color w:val="686868"/>
          <w:kern w:val="0"/>
          <w:szCs w:val="21"/>
        </w:rPr>
        <w:t>农业龙头企业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万元的一次性认定支持。对于国家、省、市级</w:t>
      </w:r>
      <w:r w:rsidRPr="00907039">
        <w:rPr>
          <w:rFonts w:ascii="Arial" w:eastAsia="宋体" w:hAnsi="Arial" w:cs="Arial"/>
          <w:color w:val="686868"/>
          <w:kern w:val="0"/>
          <w:szCs w:val="21"/>
        </w:rPr>
        <w:t>“</w:t>
      </w:r>
      <w:r w:rsidRPr="00907039">
        <w:rPr>
          <w:rFonts w:ascii="Arial" w:eastAsia="宋体" w:hAnsi="Arial" w:cs="Arial"/>
          <w:color w:val="686868"/>
          <w:kern w:val="0"/>
          <w:szCs w:val="21"/>
        </w:rPr>
        <w:t>农业龙头企业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于上年度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日后年度监测合格的，给予</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万元的支持。</w:t>
      </w:r>
    </w:p>
    <w:p w14:paraId="1A244F2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农产品冷链体系支持。对注册地在福田区，于上年度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日后建立农产品冷链体系的农业企业，项目建成并经专项审计后，按项目实际投资额的</w:t>
      </w:r>
      <w:r w:rsidRPr="00907039">
        <w:rPr>
          <w:rFonts w:ascii="Arial" w:eastAsia="宋体" w:hAnsi="Arial" w:cs="Arial"/>
          <w:color w:val="686868"/>
          <w:kern w:val="0"/>
          <w:szCs w:val="21"/>
        </w:rPr>
        <w:t>40%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p>
    <w:p w14:paraId="7DFCB84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633719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53D9E78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6994812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品牌引进支持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与</w:t>
      </w:r>
      <w:r w:rsidRPr="00907039">
        <w:rPr>
          <w:rFonts w:ascii="Arial" w:eastAsia="宋体" w:hAnsi="Arial" w:cs="Arial"/>
          <w:color w:val="686868"/>
          <w:kern w:val="0"/>
          <w:szCs w:val="21"/>
        </w:rPr>
        <w:t>“5G</w:t>
      </w:r>
      <w:r w:rsidRPr="00907039">
        <w:rPr>
          <w:rFonts w:ascii="Arial" w:eastAsia="宋体" w:hAnsi="Arial" w:cs="Arial"/>
          <w:color w:val="686868"/>
          <w:kern w:val="0"/>
          <w:szCs w:val="21"/>
        </w:rPr>
        <w:t>消费支持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项目不可同时享受，</w:t>
      </w:r>
      <w:r w:rsidRPr="00907039">
        <w:rPr>
          <w:rFonts w:ascii="Arial" w:eastAsia="宋体" w:hAnsi="Arial" w:cs="Arial"/>
          <w:color w:val="686868"/>
          <w:kern w:val="0"/>
          <w:szCs w:val="21"/>
        </w:rPr>
        <w:t>“</w:t>
      </w:r>
      <w:r w:rsidRPr="00907039">
        <w:rPr>
          <w:rFonts w:ascii="Arial" w:eastAsia="宋体" w:hAnsi="Arial" w:cs="Arial"/>
          <w:color w:val="686868"/>
          <w:kern w:val="0"/>
          <w:szCs w:val="21"/>
        </w:rPr>
        <w:t>新增入库支持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与</w:t>
      </w:r>
      <w:r w:rsidRPr="00907039">
        <w:rPr>
          <w:rFonts w:ascii="Arial" w:eastAsia="宋体" w:hAnsi="Arial" w:cs="Arial"/>
          <w:color w:val="686868"/>
          <w:kern w:val="0"/>
          <w:szCs w:val="21"/>
        </w:rPr>
        <w:t>“</w:t>
      </w:r>
      <w:r w:rsidRPr="00907039">
        <w:rPr>
          <w:rFonts w:ascii="Arial" w:eastAsia="宋体" w:hAnsi="Arial" w:cs="Arial"/>
          <w:color w:val="686868"/>
          <w:kern w:val="0"/>
          <w:szCs w:val="21"/>
        </w:rPr>
        <w:t>电商新增入库支持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项目不可同时享受。</w:t>
      </w:r>
    </w:p>
    <w:p w14:paraId="012AD3B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专项商业活动支持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区政府组团经贸活动支持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项目可不受企业注册登记、税务关系在福田区的限制，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商圈发展支持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与</w:t>
      </w:r>
      <w:r w:rsidRPr="00907039">
        <w:rPr>
          <w:rFonts w:ascii="Arial" w:eastAsia="宋体" w:hAnsi="Arial" w:cs="Arial"/>
          <w:color w:val="686868"/>
          <w:kern w:val="0"/>
          <w:szCs w:val="21"/>
        </w:rPr>
        <w:t>“</w:t>
      </w:r>
      <w:r w:rsidRPr="00907039">
        <w:rPr>
          <w:rFonts w:ascii="Arial" w:eastAsia="宋体" w:hAnsi="Arial" w:cs="Arial"/>
          <w:color w:val="686868"/>
          <w:kern w:val="0"/>
          <w:szCs w:val="21"/>
        </w:rPr>
        <w:t>夜间经济发展支持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项目中的购物中心可不受独立法人资格限制，</w:t>
      </w:r>
      <w:r w:rsidRPr="00907039">
        <w:rPr>
          <w:rFonts w:ascii="Arial" w:eastAsia="宋体" w:hAnsi="Arial" w:cs="Arial"/>
          <w:color w:val="686868"/>
          <w:kern w:val="0"/>
          <w:szCs w:val="21"/>
        </w:rPr>
        <w:t>“5G</w:t>
      </w:r>
      <w:r w:rsidRPr="00907039">
        <w:rPr>
          <w:rFonts w:ascii="Arial" w:eastAsia="宋体" w:hAnsi="Arial" w:cs="Arial"/>
          <w:color w:val="686868"/>
          <w:kern w:val="0"/>
          <w:szCs w:val="21"/>
        </w:rPr>
        <w:t>消费支持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福田购物节</w:t>
      </w:r>
      <w:r w:rsidRPr="00907039">
        <w:rPr>
          <w:rFonts w:ascii="Arial" w:eastAsia="宋体" w:hAnsi="Arial" w:cs="Arial"/>
          <w:color w:val="686868"/>
          <w:kern w:val="0"/>
          <w:szCs w:val="21"/>
        </w:rPr>
        <w:t>’</w:t>
      </w:r>
      <w:r w:rsidRPr="00907039">
        <w:rPr>
          <w:rFonts w:ascii="Arial" w:eastAsia="宋体" w:hAnsi="Arial" w:cs="Arial"/>
          <w:color w:val="686868"/>
          <w:kern w:val="0"/>
          <w:szCs w:val="21"/>
        </w:rPr>
        <w:t>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专项商业活动支持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农业龙头企业认定支持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和</w:t>
      </w:r>
      <w:r w:rsidRPr="00907039">
        <w:rPr>
          <w:rFonts w:ascii="Arial" w:eastAsia="宋体" w:hAnsi="Arial" w:cs="Arial"/>
          <w:color w:val="686868"/>
          <w:kern w:val="0"/>
          <w:szCs w:val="21"/>
        </w:rPr>
        <w:t>“</w:t>
      </w:r>
      <w:r w:rsidRPr="00907039">
        <w:rPr>
          <w:rFonts w:ascii="Arial" w:eastAsia="宋体" w:hAnsi="Arial" w:cs="Arial"/>
          <w:color w:val="686868"/>
          <w:kern w:val="0"/>
          <w:szCs w:val="21"/>
        </w:rPr>
        <w:t>农产品冷链体系支持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可不受企业上一年度在福田综合贡献的限制。</w:t>
      </w:r>
    </w:p>
    <w:p w14:paraId="6307D4B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本政策支持资金受年度资金总额控制。</w:t>
      </w:r>
    </w:p>
    <w:p w14:paraId="3E7838C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日止，由区工业和信息化局负责解释。</w:t>
      </w:r>
    </w:p>
    <w:p w14:paraId="25276730"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73AE730D"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0680B908"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b/>
          <w:bCs/>
          <w:color w:val="686868"/>
          <w:kern w:val="0"/>
          <w:szCs w:val="21"/>
        </w:rPr>
        <w:t xml:space="preserve">　　深圳市福田区支持金融业发展若干政策</w:t>
      </w:r>
    </w:p>
    <w:p w14:paraId="13470C6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为了发挥产业资金导向作用，进一步巩固福田区金融中心地位，提高金融服务实体经济效能，完善金融生态，着力打造更具竞争力的国际金融中心，制定本政策。</w:t>
      </w:r>
    </w:p>
    <w:p w14:paraId="27B36A2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本政策适用于注册登记、税务关系、统计关系在福田区的以下类型企业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28FBACB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持牌金融机构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含深圳市级分支机构</w:t>
      </w:r>
      <w:r w:rsidRPr="00907039">
        <w:rPr>
          <w:rFonts w:ascii="Arial" w:eastAsia="宋体" w:hAnsi="Arial" w:cs="Arial"/>
          <w:color w:val="686868"/>
          <w:kern w:val="0"/>
          <w:szCs w:val="21"/>
        </w:rPr>
        <w:t>);</w:t>
      </w:r>
    </w:p>
    <w:p w14:paraId="5A1CABF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受地方金融监督管理的金融企业</w:t>
      </w:r>
      <w:r w:rsidRPr="00907039">
        <w:rPr>
          <w:rFonts w:ascii="Arial" w:eastAsia="宋体" w:hAnsi="Arial" w:cs="Arial"/>
          <w:color w:val="686868"/>
          <w:kern w:val="0"/>
          <w:szCs w:val="21"/>
        </w:rPr>
        <w:t>;</w:t>
      </w:r>
    </w:p>
    <w:p w14:paraId="18FDD5E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符合条件的征信、资信评估、评级、金融媒体、金融培训、风险控制等金融服务机构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w:t>
      </w:r>
      <w:r w:rsidRPr="00907039">
        <w:rPr>
          <w:rFonts w:ascii="Arial" w:eastAsia="宋体" w:hAnsi="Arial" w:cs="Arial"/>
          <w:color w:val="686868"/>
          <w:kern w:val="0"/>
          <w:szCs w:val="21"/>
        </w:rPr>
        <w:t>);</w:t>
      </w:r>
    </w:p>
    <w:p w14:paraId="5D04017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符合条件的私募基金或创投机构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w:t>
      </w:r>
      <w:r w:rsidRPr="00907039">
        <w:rPr>
          <w:rFonts w:ascii="Arial" w:eastAsia="宋体" w:hAnsi="Arial" w:cs="Arial"/>
          <w:color w:val="686868"/>
          <w:kern w:val="0"/>
          <w:szCs w:val="21"/>
        </w:rPr>
        <w:t>);</w:t>
      </w:r>
    </w:p>
    <w:p w14:paraId="7DB835E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五</w:t>
      </w:r>
      <w:r w:rsidRPr="00907039">
        <w:rPr>
          <w:rFonts w:ascii="Arial" w:eastAsia="宋体" w:hAnsi="Arial" w:cs="Arial"/>
          <w:color w:val="686868"/>
          <w:kern w:val="0"/>
          <w:szCs w:val="21"/>
        </w:rPr>
        <w:t>)</w:t>
      </w:r>
      <w:r w:rsidRPr="00907039">
        <w:rPr>
          <w:rFonts w:ascii="Arial" w:eastAsia="宋体" w:hAnsi="Arial" w:cs="Arial"/>
          <w:color w:val="686868"/>
          <w:kern w:val="0"/>
          <w:szCs w:val="21"/>
        </w:rPr>
        <w:t>完成债券融资的民营企业和完成创新创业债、绿色债、社会影响力债券、疫情防控债融资的企业</w:t>
      </w:r>
      <w:r w:rsidRPr="00907039">
        <w:rPr>
          <w:rFonts w:ascii="Arial" w:eastAsia="宋体" w:hAnsi="Arial" w:cs="Arial"/>
          <w:color w:val="686868"/>
          <w:kern w:val="0"/>
          <w:szCs w:val="21"/>
        </w:rPr>
        <w:t>;</w:t>
      </w:r>
    </w:p>
    <w:p w14:paraId="1EF991D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六</w:t>
      </w:r>
      <w:r w:rsidRPr="00907039">
        <w:rPr>
          <w:rFonts w:ascii="Arial" w:eastAsia="宋体" w:hAnsi="Arial" w:cs="Arial"/>
          <w:color w:val="686868"/>
          <w:kern w:val="0"/>
          <w:szCs w:val="21"/>
        </w:rPr>
        <w:t>)</w:t>
      </w:r>
      <w:r w:rsidRPr="00907039">
        <w:rPr>
          <w:rFonts w:ascii="Arial" w:eastAsia="宋体" w:hAnsi="Arial" w:cs="Arial"/>
          <w:color w:val="686868"/>
          <w:kern w:val="0"/>
          <w:szCs w:val="21"/>
        </w:rPr>
        <w:t>相关金融类行业协会、社团组织等。</w:t>
      </w:r>
    </w:p>
    <w:p w14:paraId="675C257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经营增长奖励</w:t>
      </w:r>
    </w:p>
    <w:p w14:paraId="5517247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对上年度营业收入</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亿元以上的福田区在地统计金融企业，依条件给予最高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万元的经营增长奖励</w:t>
      </w:r>
      <w:r w:rsidRPr="00907039">
        <w:rPr>
          <w:rFonts w:ascii="Arial" w:eastAsia="宋体" w:hAnsi="Arial" w:cs="Arial"/>
          <w:color w:val="686868"/>
          <w:kern w:val="0"/>
          <w:szCs w:val="21"/>
        </w:rPr>
        <w:t>,</w:t>
      </w:r>
      <w:r w:rsidRPr="00907039">
        <w:rPr>
          <w:rFonts w:ascii="Arial" w:eastAsia="宋体" w:hAnsi="Arial" w:cs="Arial"/>
          <w:color w:val="686868"/>
          <w:kern w:val="0"/>
          <w:szCs w:val="21"/>
        </w:rPr>
        <w:t>用于为公司经营增长作出贡献的高管及骨干团队奖励。</w:t>
      </w:r>
    </w:p>
    <w:p w14:paraId="73DE02C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综合贡献奖励</w:t>
      </w:r>
    </w:p>
    <w:p w14:paraId="271E671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对持牌金融机构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含深圳市级分支机构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、受地方金融监督管理的金融企业，符合条件的金融服务机构、私募基金或创投机构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，按照其上年度综合贡献给予最高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万元奖励，用于对公司发展作出贡献的高管及骨干团队奖励。</w:t>
      </w:r>
    </w:p>
    <w:p w14:paraId="54649C9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对在专项工作中表现突出的上述企业，经区政府认可并出台专项支持政策的，给予叠加</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的奖励支持，最高</w:t>
      </w:r>
      <w:r w:rsidRPr="00907039">
        <w:rPr>
          <w:rFonts w:ascii="Arial" w:eastAsia="宋体" w:hAnsi="Arial" w:cs="Arial"/>
          <w:color w:val="686868"/>
          <w:kern w:val="0"/>
          <w:szCs w:val="21"/>
        </w:rPr>
        <w:t>450</w:t>
      </w:r>
      <w:r w:rsidRPr="00907039">
        <w:rPr>
          <w:rFonts w:ascii="Arial" w:eastAsia="宋体" w:hAnsi="Arial" w:cs="Arial"/>
          <w:color w:val="686868"/>
          <w:kern w:val="0"/>
          <w:szCs w:val="21"/>
        </w:rPr>
        <w:t>万元。</w:t>
      </w:r>
    </w:p>
    <w:p w14:paraId="32D732A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固投服务支持奖励</w:t>
      </w:r>
    </w:p>
    <w:p w14:paraId="04BF118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鼓励金融企业开展固定资产投资，对服务支持辖区固定资产投资工作的，依条件给予最高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万元的奖励支持，用于公司固投、财务、统计团队奖励。</w:t>
      </w:r>
    </w:p>
    <w:p w14:paraId="311122B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购置办公用房支持</w:t>
      </w:r>
    </w:p>
    <w:p w14:paraId="796EA8A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对持牌金融机构在福田区新购置自用办公用房的，按实际购房价格</w:t>
      </w:r>
      <w:r w:rsidRPr="00907039">
        <w:rPr>
          <w:rFonts w:ascii="Arial" w:eastAsia="宋体" w:hAnsi="Arial" w:cs="Arial"/>
          <w:color w:val="686868"/>
          <w:kern w:val="0"/>
          <w:szCs w:val="21"/>
        </w:rPr>
        <w:t>10%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3000</w:t>
      </w:r>
      <w:r w:rsidRPr="00907039">
        <w:rPr>
          <w:rFonts w:ascii="Arial" w:eastAsia="宋体" w:hAnsi="Arial" w:cs="Arial"/>
          <w:color w:val="686868"/>
          <w:kern w:val="0"/>
          <w:szCs w:val="21"/>
        </w:rPr>
        <w:t>万元的支持，分三年支付。所购房屋拿到第三年支持后</w:t>
      </w:r>
      <w:r w:rsidRPr="00907039">
        <w:rPr>
          <w:rFonts w:ascii="Arial" w:eastAsia="宋体" w:hAnsi="Arial" w:cs="Arial"/>
          <w:color w:val="686868"/>
          <w:kern w:val="0"/>
          <w:szCs w:val="21"/>
        </w:rPr>
        <w:t>5</w:t>
      </w:r>
      <w:r w:rsidRPr="00907039">
        <w:rPr>
          <w:rFonts w:ascii="Arial" w:eastAsia="宋体" w:hAnsi="Arial" w:cs="Arial"/>
          <w:color w:val="686868"/>
          <w:kern w:val="0"/>
          <w:szCs w:val="21"/>
        </w:rPr>
        <w:t>年内不得对外租售，否则需返还已拨付的产业资金。</w:t>
      </w:r>
    </w:p>
    <w:p w14:paraId="2549733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债券融资支持</w:t>
      </w:r>
    </w:p>
    <w:p w14:paraId="0DD545A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支持辖区企业利用债券融资工具开展境内外融资：</w:t>
      </w:r>
    </w:p>
    <w:p w14:paraId="49DE784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对完成债券融资的民营企业，经专项审计后，按照发行规模的</w:t>
      </w:r>
      <w:r w:rsidRPr="00907039">
        <w:rPr>
          <w:rFonts w:ascii="Arial" w:eastAsia="宋体" w:hAnsi="Arial" w:cs="Arial"/>
          <w:color w:val="686868"/>
          <w:kern w:val="0"/>
          <w:szCs w:val="21"/>
        </w:rPr>
        <w:t>1%</w:t>
      </w:r>
      <w:r w:rsidRPr="00907039">
        <w:rPr>
          <w:rFonts w:ascii="Arial" w:eastAsia="宋体" w:hAnsi="Arial" w:cs="Arial"/>
          <w:color w:val="686868"/>
          <w:kern w:val="0"/>
          <w:szCs w:val="21"/>
        </w:rPr>
        <w:t>、给予年度最高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r w:rsidRPr="00907039">
        <w:rPr>
          <w:rFonts w:ascii="Arial" w:eastAsia="宋体" w:hAnsi="Arial" w:cs="Arial"/>
          <w:color w:val="686868"/>
          <w:kern w:val="0"/>
          <w:szCs w:val="21"/>
        </w:rPr>
        <w:t>;</w:t>
      </w:r>
    </w:p>
    <w:p w14:paraId="76BA113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对完成创新创业债、绿色债、社会影响力债券、疫情防控债融资的企业，经专项审计后，按照发行规模的</w:t>
      </w:r>
      <w:r w:rsidRPr="00907039">
        <w:rPr>
          <w:rFonts w:ascii="Arial" w:eastAsia="宋体" w:hAnsi="Arial" w:cs="Arial"/>
          <w:color w:val="686868"/>
          <w:kern w:val="0"/>
          <w:szCs w:val="21"/>
        </w:rPr>
        <w:t>2%</w:t>
      </w:r>
      <w:r w:rsidRPr="00907039">
        <w:rPr>
          <w:rFonts w:ascii="Arial" w:eastAsia="宋体" w:hAnsi="Arial" w:cs="Arial"/>
          <w:color w:val="686868"/>
          <w:kern w:val="0"/>
          <w:szCs w:val="21"/>
        </w:rPr>
        <w:t>、给予年度最高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万元的支持。</w:t>
      </w:r>
    </w:p>
    <w:p w14:paraId="5B34473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贷款保证保险支持</w:t>
      </w:r>
    </w:p>
    <w:p w14:paraId="7F9E1FE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鼓励保险机构对符合区产业发展方向的企业提供贷款保证保险，协助企业得到银行贷款的，经专项审计后，对保险机构发生的风险予以最高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的补偿，每家机构年度最高不超过</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w:t>
      </w:r>
    </w:p>
    <w:p w14:paraId="703B40A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内设机构奖励</w:t>
      </w:r>
    </w:p>
    <w:p w14:paraId="2C2C2F3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对跨地区汇总综合贡献金融机构可统一核算和管理的内设机构，根据其上年度对福田区综合贡献规模给予最高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p>
    <w:p w14:paraId="361B53A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可持续金融支持</w:t>
      </w:r>
    </w:p>
    <w:p w14:paraId="5163FF6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鼓励具有国际影响力的可持续金融项目落户福田，对经区政府认可的参与机构，可采取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04493FC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鼓励辖区机构主动参与绿色金融领域国际、国家标准的研究制定工作，或承担国际、国家课题的研究工作，对经区政府认可的机构依条件给予一次性</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p>
    <w:p w14:paraId="09205B5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专题活动支持</w:t>
      </w:r>
    </w:p>
    <w:p w14:paraId="395D966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对金融企业、协会、社会组织等开展的金融类专题活动，经事前备案，按专项审计金额的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，给予年度最高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p>
    <w:p w14:paraId="565F361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1DAC1B2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6E9A837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38B2D72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购置办公用房、债券融资支持、可持续金融支持、专题活动支持、重点项目支持等可不受上一年度在福田综合贡献的限制。</w:t>
      </w:r>
    </w:p>
    <w:p w14:paraId="3FF3F7E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经营增长奖励、综合贡献奖励与《深圳市福田区支持总部经济发展若干政策》中</w:t>
      </w:r>
      <w:r w:rsidRPr="00907039">
        <w:rPr>
          <w:rFonts w:ascii="Arial" w:eastAsia="宋体" w:hAnsi="Arial" w:cs="Arial"/>
          <w:color w:val="686868"/>
          <w:kern w:val="0"/>
          <w:szCs w:val="21"/>
        </w:rPr>
        <w:t>“</w:t>
      </w:r>
      <w:r w:rsidRPr="00907039">
        <w:rPr>
          <w:rFonts w:ascii="Arial" w:eastAsia="宋体" w:hAnsi="Arial" w:cs="Arial"/>
          <w:color w:val="686868"/>
          <w:kern w:val="0"/>
          <w:szCs w:val="21"/>
        </w:rPr>
        <w:t>经营贡献支持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项目以及《深圳市福田区支持高端服务业发展若干政策》中</w:t>
      </w:r>
      <w:r w:rsidRPr="00907039">
        <w:rPr>
          <w:rFonts w:ascii="Arial" w:eastAsia="宋体" w:hAnsi="Arial" w:cs="Arial"/>
          <w:color w:val="686868"/>
          <w:kern w:val="0"/>
          <w:szCs w:val="21"/>
        </w:rPr>
        <w:t>“</w:t>
      </w:r>
      <w:r w:rsidRPr="00907039">
        <w:rPr>
          <w:rFonts w:ascii="Arial" w:eastAsia="宋体" w:hAnsi="Arial" w:cs="Arial"/>
          <w:color w:val="686868"/>
          <w:kern w:val="0"/>
          <w:szCs w:val="21"/>
        </w:rPr>
        <w:t>综合贡献支持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项目在同一年度中不得同时适用。</w:t>
      </w:r>
    </w:p>
    <w:p w14:paraId="0D7A873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同一债券融资支持项目，与深圳市战略性新兴产业和未来产业发展专项资金支持计划有关企业债券贴息支持和《深圳市福田区支持企业债券</w:t>
      </w:r>
      <w:r w:rsidRPr="00907039">
        <w:rPr>
          <w:rFonts w:ascii="Arial" w:eastAsia="宋体" w:hAnsi="Arial" w:cs="Arial"/>
          <w:color w:val="686868"/>
          <w:kern w:val="0"/>
          <w:szCs w:val="21"/>
        </w:rPr>
        <w:t>“</w:t>
      </w:r>
      <w:r w:rsidRPr="00907039">
        <w:rPr>
          <w:rFonts w:ascii="Arial" w:eastAsia="宋体" w:hAnsi="Arial" w:cs="Arial"/>
          <w:color w:val="686868"/>
          <w:kern w:val="0"/>
          <w:szCs w:val="21"/>
        </w:rPr>
        <w:t>直通车</w:t>
      </w:r>
      <w:r w:rsidRPr="00907039">
        <w:rPr>
          <w:rFonts w:ascii="Arial" w:eastAsia="宋体" w:hAnsi="Arial" w:cs="Arial"/>
          <w:color w:val="686868"/>
          <w:kern w:val="0"/>
          <w:szCs w:val="21"/>
        </w:rPr>
        <w:t>”</w:t>
      </w:r>
      <w:r w:rsidRPr="00907039">
        <w:rPr>
          <w:rFonts w:ascii="Arial" w:eastAsia="宋体" w:hAnsi="Arial" w:cs="Arial"/>
          <w:color w:val="686868"/>
          <w:kern w:val="0"/>
          <w:szCs w:val="21"/>
        </w:rPr>
        <w:t>机制若干措施》在同一年度中不得同时适用。</w:t>
      </w:r>
    </w:p>
    <w:p w14:paraId="30A19C6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可持续金融支持可不受注册登记、税务关系、统计关系在福田区的限制。</w:t>
      </w:r>
    </w:p>
    <w:p w14:paraId="42F9CBF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本政策支持资金受年度资金总额控制。</w:t>
      </w:r>
    </w:p>
    <w:p w14:paraId="0412DDE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日止，由区金融局负责解释。</w:t>
      </w:r>
    </w:p>
    <w:p w14:paraId="62D7EDF0"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0CFF62B"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5238B44"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b/>
          <w:bCs/>
          <w:color w:val="686868"/>
          <w:kern w:val="0"/>
          <w:szCs w:val="21"/>
        </w:rPr>
        <w:t xml:space="preserve">　　深圳市福田区支持企业上市发展若干政策</w:t>
      </w:r>
    </w:p>
    <w:p w14:paraId="0FA279A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为发挥产业资金导向作用，鼓励辖区企业上市发展，完善企业上市生态链，打造上市企业集聚地，制定本政策。</w:t>
      </w:r>
    </w:p>
    <w:p w14:paraId="6722069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本政策适用于注册登记、税务关系、统计关系在福田区的境内外上市企业、上市梯队企业和企业上市相关行业组织</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1F63793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上市梯队企业指已完成上市辅导</w:t>
      </w:r>
      <w:r w:rsidRPr="00907039">
        <w:rPr>
          <w:rFonts w:ascii="Arial" w:eastAsia="宋体" w:hAnsi="Arial" w:cs="Arial"/>
          <w:color w:val="686868"/>
          <w:kern w:val="0"/>
          <w:szCs w:val="21"/>
        </w:rPr>
        <w:t>(</w:t>
      </w:r>
      <w:r w:rsidRPr="00907039">
        <w:rPr>
          <w:rFonts w:ascii="Arial" w:eastAsia="宋体" w:hAnsi="Arial" w:cs="Arial"/>
          <w:color w:val="686868"/>
          <w:kern w:val="0"/>
          <w:szCs w:val="21"/>
        </w:rPr>
        <w:t>备案</w:t>
      </w:r>
      <w:r w:rsidRPr="00907039">
        <w:rPr>
          <w:rFonts w:ascii="Arial" w:eastAsia="宋体" w:hAnsi="Arial" w:cs="Arial"/>
          <w:color w:val="686868"/>
          <w:kern w:val="0"/>
          <w:szCs w:val="21"/>
        </w:rPr>
        <w:t>)</w:t>
      </w:r>
      <w:r w:rsidRPr="00907039">
        <w:rPr>
          <w:rFonts w:ascii="Arial" w:eastAsia="宋体" w:hAnsi="Arial" w:cs="Arial"/>
          <w:color w:val="686868"/>
          <w:kern w:val="0"/>
          <w:szCs w:val="21"/>
        </w:rPr>
        <w:t>的企业，区政府主导的上市培育基地定向培育孵化的企业等。</w:t>
      </w:r>
    </w:p>
    <w:p w14:paraId="462D185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企业上市奖励</w:t>
      </w:r>
    </w:p>
    <w:p w14:paraId="4B0B2BF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境内上市奖励。对在境内主板、中小板、创业板、科创板完成上市的，根据其对福田区综合贡献，给予最低</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万元一次性奖励。</w:t>
      </w:r>
    </w:p>
    <w:p w14:paraId="06A1F68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境外上市奖励。对在香港、纽约、伦敦、东京、新加坡、纳斯达克等境外主要证券交易所直接上市的，根据其对福田区的综合贡献，给予最低</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万元一次性奖励。采取红筹、结构性合约架构上市的，给予</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万元的一次性奖励。</w:t>
      </w:r>
    </w:p>
    <w:p w14:paraId="0E7B461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新三板挂牌支持。对在新三板精选层成功挂牌并挂牌满</w:t>
      </w:r>
      <w:r w:rsidRPr="00907039">
        <w:rPr>
          <w:rFonts w:ascii="Arial" w:eastAsia="宋体" w:hAnsi="Arial" w:cs="Arial"/>
          <w:color w:val="686868"/>
          <w:kern w:val="0"/>
          <w:szCs w:val="21"/>
        </w:rPr>
        <w:t>12</w:t>
      </w:r>
      <w:r w:rsidRPr="00907039">
        <w:rPr>
          <w:rFonts w:ascii="Arial" w:eastAsia="宋体" w:hAnsi="Arial" w:cs="Arial"/>
          <w:color w:val="686868"/>
          <w:kern w:val="0"/>
          <w:szCs w:val="21"/>
        </w:rPr>
        <w:t>个月的企业，给予</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万元的一次性支持。</w:t>
      </w:r>
    </w:p>
    <w:p w14:paraId="2A3C271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以上奖励资金用于对企业上市或新三板挂牌作出贡献的高管及骨干团队奖励。</w:t>
      </w:r>
    </w:p>
    <w:p w14:paraId="60B53FB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培育基地建设支持</w:t>
      </w:r>
    </w:p>
    <w:p w14:paraId="2459B0C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鼓励社会组织积极参与政府主导的上市培育基地建设。对经区政府认可的基地专业服务机构，给予最高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万元的一次性开办支持，并根据对其考核情况，给予年度最高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万元专业服务经费支持。</w:t>
      </w:r>
    </w:p>
    <w:p w14:paraId="1FDEF08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上市梯队企业支持</w:t>
      </w:r>
    </w:p>
    <w:p w14:paraId="46BEFE2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对区政府主导的上市培育基地定向培育孵化的上市梯队企业，按条件给予最高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p>
    <w:p w14:paraId="282A03F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对拟在境内主板、中小板、创业板、科创板上市并完成上市辅导的，给予</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万元一次性支持。</w:t>
      </w:r>
    </w:p>
    <w:p w14:paraId="6EE667E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182DE97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3461F8C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2D92E5B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同一企业或机构不得就同一项目重复申请支持，已获区政府其他专项资金支持的，本政策不再支持。</w:t>
      </w:r>
    </w:p>
    <w:p w14:paraId="77840A2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本政策第三条第二款中采取红筹、结构性合约架构模式的境外上市支持、第三条第三款、第四条、第五条第二款等支持事项可不受上一年度在福田综合贡献的限制。</w:t>
      </w:r>
    </w:p>
    <w:p w14:paraId="1F8758F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本政策支持资金受年度资金总额控制。</w:t>
      </w:r>
    </w:p>
    <w:p w14:paraId="266D801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日止，由区金融局负责解释。</w:t>
      </w:r>
    </w:p>
    <w:p w14:paraId="51D86D5D"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76E875A7"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EF684F3"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深圳市福田区支持高端服务业发展若干政策</w:t>
      </w:r>
    </w:p>
    <w:p w14:paraId="62572CB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为了打造更具影响力的国际服务交流中心，促进高端服务业集聚发展，提升行业核心竞争力，根据《深圳市福田区产业发展专项资金管理办法》，制定本政策。</w:t>
      </w:r>
    </w:p>
    <w:p w14:paraId="455BBC3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本政策适用于注册登记、统计关系、税务关系在福田区，具有独立法人资格、健全财务制度、实行独立核算的高端服务企业、机构、组织</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以下通称机构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。合伙制企业不受统计关系和独立法人资格限制。</w:t>
      </w:r>
    </w:p>
    <w:p w14:paraId="6B50E30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支持的高端服务业包括法律、财税、管理与咨询、投资与资产管理、评估与评价、人力资源、广告业、会展业等的商务服务业，工程技术与设计、监测检测、知识产权、技术推广与咨询、绿色发展等的专业技术服务业，教育培训、医疗健康、专业化居民服务等生活服务业。</w:t>
      </w:r>
    </w:p>
    <w:p w14:paraId="1923255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项目引进支持</w:t>
      </w:r>
    </w:p>
    <w:p w14:paraId="745D511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对市场主体</w:t>
      </w:r>
      <w:r w:rsidRPr="00907039">
        <w:rPr>
          <w:rFonts w:ascii="Arial" w:eastAsia="宋体" w:hAnsi="Arial" w:cs="Arial"/>
          <w:color w:val="686868"/>
          <w:kern w:val="0"/>
          <w:szCs w:val="21"/>
        </w:rPr>
        <w:t>(</w:t>
      </w:r>
      <w:r w:rsidRPr="00907039">
        <w:rPr>
          <w:rFonts w:ascii="Arial" w:eastAsia="宋体" w:hAnsi="Arial" w:cs="Arial"/>
          <w:color w:val="686868"/>
          <w:kern w:val="0"/>
          <w:szCs w:val="21"/>
        </w:rPr>
        <w:t>含楼宇园区运营企业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、行业协会、中介组织或个人牵头引进高端服务业龙头企业和机构落户福田区，且发挥关键性作用的，按照福田区招商引资政策相关规定给予支持。</w:t>
      </w:r>
    </w:p>
    <w:p w14:paraId="3AFD370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项目落户支持</w:t>
      </w:r>
    </w:p>
    <w:p w14:paraId="1F33CBD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重点机构落户支持。对新注册或新迁入的高端服务业重点机构，按福田区招商引资政策相关规定给予落户支持、产业用房支持、搬迁支持及人才住房支持。</w:t>
      </w:r>
    </w:p>
    <w:p w14:paraId="21201D4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重大平台落户支持。对符合条件的高端服务领域国际组织</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、境外商协会等高端平台，上年度或当年落户福田或在福田设立全国性分支机构、办事处的，经行业主管部门认定，给予最高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万元的一次性支持。</w:t>
      </w:r>
    </w:p>
    <w:p w14:paraId="6810C1C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综合贡献支持</w:t>
      </w:r>
    </w:p>
    <w:p w14:paraId="65E7C37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突出贡献奖。在福田区经营</w:t>
      </w:r>
      <w:r w:rsidRPr="00907039">
        <w:rPr>
          <w:rFonts w:ascii="Arial" w:eastAsia="宋体" w:hAnsi="Arial" w:cs="Arial"/>
          <w:color w:val="686868"/>
          <w:kern w:val="0"/>
          <w:szCs w:val="21"/>
        </w:rPr>
        <w:t>2</w:t>
      </w:r>
      <w:r w:rsidRPr="00907039">
        <w:rPr>
          <w:rFonts w:ascii="Arial" w:eastAsia="宋体" w:hAnsi="Arial" w:cs="Arial"/>
          <w:color w:val="686868"/>
          <w:kern w:val="0"/>
          <w:szCs w:val="21"/>
        </w:rPr>
        <w:t>年以上，上年度营业收入或者综合贡献实现正增长，且综合贡献不低于</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万元的机构，根据上年度综合贡献给予奖励，每年最高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07429EF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经营增长奖。在福田区经营</w:t>
      </w:r>
      <w:r w:rsidRPr="00907039">
        <w:rPr>
          <w:rFonts w:ascii="Arial" w:eastAsia="宋体" w:hAnsi="Arial" w:cs="Arial"/>
          <w:color w:val="686868"/>
          <w:kern w:val="0"/>
          <w:szCs w:val="21"/>
        </w:rPr>
        <w:t>2</w:t>
      </w:r>
      <w:r w:rsidRPr="00907039">
        <w:rPr>
          <w:rFonts w:ascii="Arial" w:eastAsia="宋体" w:hAnsi="Arial" w:cs="Arial"/>
          <w:color w:val="686868"/>
          <w:kern w:val="0"/>
          <w:szCs w:val="21"/>
        </w:rPr>
        <w:t>年以上、上年度营业收入或综合贡献同比增长不低于</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且综合贡献不低于</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万元的机构，根据上年度综合贡献增量给予奖励，每年最高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21D8874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突出贡献奖和经营增长奖同一年度只能申请一项。此项目资金可用于机构高管及骨干团队激励以及企业经营发展。</w:t>
      </w:r>
    </w:p>
    <w:p w14:paraId="0ACA6EB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产业空间支持</w:t>
      </w:r>
    </w:p>
    <w:p w14:paraId="1305ED4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政府产业用房支持。上年度在福田区综合贡献不低于</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万元的机构，可申请租用福田区政府产业用房，按规定给予相应的租金优惠，最低可按市场评估价的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予以租赁。</w:t>
      </w:r>
    </w:p>
    <w:p w14:paraId="656C4FE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社会产业用房购置支持。符合相关条件的机构在福田区购置自用办公用房，最高可按实际购房价格</w:t>
      </w:r>
      <w:r w:rsidRPr="00907039">
        <w:rPr>
          <w:rFonts w:ascii="Arial" w:eastAsia="宋体" w:hAnsi="Arial" w:cs="Arial"/>
          <w:color w:val="686868"/>
          <w:kern w:val="0"/>
          <w:szCs w:val="21"/>
        </w:rPr>
        <w:t>10%</w:t>
      </w:r>
      <w:r w:rsidRPr="00907039">
        <w:rPr>
          <w:rFonts w:ascii="Arial" w:eastAsia="宋体" w:hAnsi="Arial" w:cs="Arial"/>
          <w:color w:val="686868"/>
          <w:kern w:val="0"/>
          <w:szCs w:val="21"/>
        </w:rPr>
        <w:t>的标准分三年给予支持，累计最高</w:t>
      </w:r>
      <w:r w:rsidRPr="00907039">
        <w:rPr>
          <w:rFonts w:ascii="Arial" w:eastAsia="宋体" w:hAnsi="Arial" w:cs="Arial"/>
          <w:color w:val="686868"/>
          <w:kern w:val="0"/>
          <w:szCs w:val="21"/>
        </w:rPr>
        <w:t>1500</w:t>
      </w:r>
      <w:r w:rsidRPr="00907039">
        <w:rPr>
          <w:rFonts w:ascii="Arial" w:eastAsia="宋体" w:hAnsi="Arial" w:cs="Arial"/>
          <w:color w:val="686868"/>
          <w:kern w:val="0"/>
          <w:szCs w:val="21"/>
        </w:rPr>
        <w:t>万元。所购产业用房拿到第三年支持后</w:t>
      </w:r>
      <w:r w:rsidRPr="00907039">
        <w:rPr>
          <w:rFonts w:ascii="Arial" w:eastAsia="宋体" w:hAnsi="Arial" w:cs="Arial"/>
          <w:color w:val="686868"/>
          <w:kern w:val="0"/>
          <w:szCs w:val="21"/>
        </w:rPr>
        <w:t>5</w:t>
      </w:r>
      <w:r w:rsidRPr="00907039">
        <w:rPr>
          <w:rFonts w:ascii="Arial" w:eastAsia="宋体" w:hAnsi="Arial" w:cs="Arial"/>
          <w:color w:val="686868"/>
          <w:kern w:val="0"/>
          <w:szCs w:val="21"/>
        </w:rPr>
        <w:t>年内不得对外租售</w:t>
      </w:r>
      <w:r w:rsidRPr="00907039">
        <w:rPr>
          <w:rFonts w:ascii="Arial" w:eastAsia="宋体" w:hAnsi="Arial" w:cs="Arial"/>
          <w:color w:val="686868"/>
          <w:kern w:val="0"/>
          <w:szCs w:val="21"/>
        </w:rPr>
        <w:t>,</w:t>
      </w:r>
      <w:r w:rsidRPr="00907039">
        <w:rPr>
          <w:rFonts w:ascii="Arial" w:eastAsia="宋体" w:hAnsi="Arial" w:cs="Arial"/>
          <w:color w:val="686868"/>
          <w:kern w:val="0"/>
          <w:szCs w:val="21"/>
        </w:rPr>
        <w:t>否则需返还已拨付的产业资金。此项支持只能享受一次。</w:t>
      </w:r>
    </w:p>
    <w:p w14:paraId="0742109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社会产业空间租金支持。符合相关条件的机构在福田区租赁社会物业作为自用办公用房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不含附属和配套用房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，可依条件给予每月最高</w:t>
      </w:r>
      <w:r w:rsidRPr="00907039">
        <w:rPr>
          <w:rFonts w:ascii="Arial" w:eastAsia="宋体" w:hAnsi="Arial" w:cs="Arial"/>
          <w:color w:val="686868"/>
          <w:kern w:val="0"/>
          <w:szCs w:val="21"/>
        </w:rPr>
        <w:t>90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平米的租金支持，每年最高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万元，获得租赁支持的物业不得转租。</w:t>
      </w:r>
    </w:p>
    <w:p w14:paraId="0C83F34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以上支持项目在同一年度只能享受一项。</w:t>
      </w:r>
    </w:p>
    <w:p w14:paraId="3D18FD5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打造高端服务业楼宇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支持</w:t>
      </w:r>
    </w:p>
    <w:p w14:paraId="02BC4AA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鼓励福田区社会物业的运营主体打造高端服务业楼宇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，提供优质空间、优惠租金及配套服务方案引进和集聚高端服务机构，营造良好的集聚发展环境。对达到认定标准的，根据其经济贡献予以每年最高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万元运营支持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对入驻的高端服务机构依条件给予每年最高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万元租金支持。</w:t>
      </w:r>
    </w:p>
    <w:p w14:paraId="0C87A94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认定支持。对获得国家、省、市认定的高端服务业楼宇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，分别给予</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80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万元一次性奖励。已获认定的高端服务业楼宇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上年度升格为更高等级的，给予差额部分奖励。</w:t>
      </w:r>
    </w:p>
    <w:p w14:paraId="4B76CC4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区级高端服务业楼宇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认定标准。楼宇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办公面积不低于</w:t>
      </w:r>
      <w:r w:rsidRPr="00907039">
        <w:rPr>
          <w:rFonts w:ascii="Arial" w:eastAsia="宋体" w:hAnsi="Arial" w:cs="Arial"/>
          <w:color w:val="686868"/>
          <w:kern w:val="0"/>
          <w:szCs w:val="21"/>
        </w:rPr>
        <w:t>20000</w:t>
      </w:r>
      <w:r w:rsidRPr="00907039">
        <w:rPr>
          <w:rFonts w:ascii="Arial" w:eastAsia="宋体" w:hAnsi="Arial" w:cs="Arial"/>
          <w:color w:val="686868"/>
          <w:kern w:val="0"/>
          <w:szCs w:val="21"/>
        </w:rPr>
        <w:t>平方米，可供入驻企业使用的会议室、会客室、培训教室等公共空间不低于</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平方米，入驻高端服务机构面积占比不少于</w:t>
      </w:r>
      <w:r w:rsidRPr="00907039">
        <w:rPr>
          <w:rFonts w:ascii="Arial" w:eastAsia="宋体" w:hAnsi="Arial" w:cs="Arial"/>
          <w:color w:val="686868"/>
          <w:kern w:val="0"/>
          <w:szCs w:val="21"/>
        </w:rPr>
        <w:t>60%</w:t>
      </w:r>
      <w:r w:rsidRPr="00907039">
        <w:rPr>
          <w:rFonts w:ascii="Arial" w:eastAsia="宋体" w:hAnsi="Arial" w:cs="Arial"/>
          <w:color w:val="686868"/>
          <w:kern w:val="0"/>
          <w:szCs w:val="21"/>
        </w:rPr>
        <w:t>。经审核可认定为区级高端服务业楼宇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并由行业主管部门配备楼宇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服务专员。</w:t>
      </w:r>
    </w:p>
    <w:p w14:paraId="2786F64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运营支持。对经认定的高端服务业楼宇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，符合以下条件之一的，可依条件给予运营主体支持，每年最高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7FA2EB7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从区外新引进的高端服务机构上年度综合贡献累计达到</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亿元以上或者营业收入规模超过</w:t>
      </w:r>
      <w:r w:rsidRPr="00907039">
        <w:rPr>
          <w:rFonts w:ascii="Arial" w:eastAsia="宋体" w:hAnsi="Arial" w:cs="Arial"/>
          <w:color w:val="686868"/>
          <w:kern w:val="0"/>
          <w:szCs w:val="21"/>
        </w:rPr>
        <w:t>10</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p>
    <w:p w14:paraId="282F2C3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新设立或新引进的高端服务机构当年在福田区形成的综合贡献累计达到</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万元或者新增纳统的营业收入累计达到</w:t>
      </w:r>
      <w:r w:rsidRPr="00907039">
        <w:rPr>
          <w:rFonts w:ascii="Arial" w:eastAsia="宋体" w:hAnsi="Arial" w:cs="Arial"/>
          <w:color w:val="686868"/>
          <w:kern w:val="0"/>
          <w:szCs w:val="21"/>
        </w:rPr>
        <w:t>5</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p>
    <w:p w14:paraId="34C0E0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3.</w:t>
      </w:r>
      <w:r w:rsidRPr="00907039">
        <w:rPr>
          <w:rFonts w:ascii="Arial" w:eastAsia="宋体" w:hAnsi="Arial" w:cs="Arial"/>
          <w:color w:val="686868"/>
          <w:kern w:val="0"/>
          <w:szCs w:val="21"/>
        </w:rPr>
        <w:t>原福田区高端服务业机构入驻一年后综合贡献增量累计达到</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p>
    <w:p w14:paraId="6661106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此项目资金可用于楼宇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环境提升、企业经营发展或企业高管及骨干团队激励。</w:t>
      </w:r>
    </w:p>
    <w:p w14:paraId="34BFB8B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入驻企业租金支持。对入驻高端服务业楼宇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的高端服务机构，可依条件给予每月</w:t>
      </w:r>
      <w:r w:rsidRPr="00907039">
        <w:rPr>
          <w:rFonts w:ascii="Arial" w:eastAsia="宋体" w:hAnsi="Arial" w:cs="Arial"/>
          <w:color w:val="686868"/>
          <w:kern w:val="0"/>
          <w:szCs w:val="21"/>
        </w:rPr>
        <w:t>30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平米</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平米的租金支持，每年最高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万元。此项目与本政策第七条产业空间支持同一年度只能申请一项。</w:t>
      </w:r>
    </w:p>
    <w:p w14:paraId="3A1DB77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人才支持</w:t>
      </w:r>
    </w:p>
    <w:p w14:paraId="2113530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高端服务业机构负责人及骨干团队可按照《中共深圳市福田区委、深圳市福田区人民政府关于进一步实施福田英才荟若干措施的通知》及当年公布的申请指南申请成熟型经营人才、实用型人才、产业发展与创新人才奖励支持。</w:t>
      </w:r>
    </w:p>
    <w:p w14:paraId="7D64F95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贷款贴息支持</w:t>
      </w:r>
    </w:p>
    <w:p w14:paraId="25BFBCC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对符合条件的高端服务业机构上年度已支付的贷款利息，依条件给予贷款贴息支持。最高按上年度实际支付利息的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予以支持，当年贴息支持总额累计不超过</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p>
    <w:p w14:paraId="47BAF81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行业发展专项支持</w:t>
      </w:r>
    </w:p>
    <w:p w14:paraId="6ACC483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法律联营支持。香港、澳门地区律师事务所与内地律师事务所在福田区设立联营律师事务所的，按上年度在福田区综合贡献，给予最高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万元的一次性支持。</w:t>
      </w:r>
    </w:p>
    <w:p w14:paraId="39FC74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财税资格支持。上年度新备案取得从事证券业务资格的会计师事务所</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不含分所</w:t>
      </w:r>
      <w:r w:rsidRPr="00907039">
        <w:rPr>
          <w:rFonts w:ascii="Arial" w:eastAsia="宋体" w:hAnsi="Arial" w:cs="Arial"/>
          <w:color w:val="686868"/>
          <w:kern w:val="0"/>
          <w:szCs w:val="21"/>
        </w:rPr>
        <w:t>)</w:t>
      </w:r>
      <w:r w:rsidRPr="00907039">
        <w:rPr>
          <w:rFonts w:ascii="Arial" w:eastAsia="宋体" w:hAnsi="Arial" w:cs="Arial"/>
          <w:color w:val="686868"/>
          <w:kern w:val="0"/>
          <w:szCs w:val="21"/>
        </w:rPr>
        <w:t>或新认定为</w:t>
      </w:r>
      <w:r w:rsidRPr="00907039">
        <w:rPr>
          <w:rFonts w:ascii="Arial" w:eastAsia="宋体" w:hAnsi="Arial" w:cs="Arial"/>
          <w:color w:val="686868"/>
          <w:kern w:val="0"/>
          <w:szCs w:val="21"/>
        </w:rPr>
        <w:t>AAAA</w:t>
      </w:r>
      <w:r w:rsidRPr="00907039">
        <w:rPr>
          <w:rFonts w:ascii="Arial" w:eastAsia="宋体" w:hAnsi="Arial" w:cs="Arial"/>
          <w:color w:val="686868"/>
          <w:kern w:val="0"/>
          <w:szCs w:val="21"/>
        </w:rPr>
        <w:t>级及以上级别事务所的税务师事务所</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不含分所</w:t>
      </w:r>
      <w:r w:rsidRPr="00907039">
        <w:rPr>
          <w:rFonts w:ascii="Arial" w:eastAsia="宋体" w:hAnsi="Arial" w:cs="Arial"/>
          <w:color w:val="686868"/>
          <w:kern w:val="0"/>
          <w:szCs w:val="21"/>
        </w:rPr>
        <w:t>)</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万元的一次性奖励。</w:t>
      </w:r>
    </w:p>
    <w:p w14:paraId="24FDD8F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高端医疗服务支持。对高端医疗健康机构上年度在福田区新注册门店的，按经营规模给予最高</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万元的一次性支持。</w:t>
      </w:r>
    </w:p>
    <w:p w14:paraId="397A44D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在线教育培训支持。对教育培训机构新开发并成功投入市场应用的在线教育培训产品，实际开发费用达到</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万元的，按实际投入的</w:t>
      </w:r>
      <w:r w:rsidRPr="00907039">
        <w:rPr>
          <w:rFonts w:ascii="Arial" w:eastAsia="宋体" w:hAnsi="Arial" w:cs="Arial"/>
          <w:color w:val="686868"/>
          <w:kern w:val="0"/>
          <w:szCs w:val="21"/>
        </w:rPr>
        <w:t>20%</w:t>
      </w:r>
      <w:r w:rsidRPr="00907039">
        <w:rPr>
          <w:rFonts w:ascii="Arial" w:eastAsia="宋体" w:hAnsi="Arial" w:cs="Arial"/>
          <w:color w:val="686868"/>
          <w:kern w:val="0"/>
          <w:szCs w:val="21"/>
        </w:rPr>
        <w:t>给予一次性支持，最高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p>
    <w:p w14:paraId="22AED6C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绿色发展支持</w:t>
      </w:r>
    </w:p>
    <w:p w14:paraId="287243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企业成长支持。在福田区连续经营</w:t>
      </w:r>
      <w:r w:rsidRPr="00907039">
        <w:rPr>
          <w:rFonts w:ascii="Arial" w:eastAsia="宋体" w:hAnsi="Arial" w:cs="Arial"/>
          <w:color w:val="686868"/>
          <w:kern w:val="0"/>
          <w:szCs w:val="21"/>
        </w:rPr>
        <w:t>2</w:t>
      </w:r>
      <w:r w:rsidRPr="00907039">
        <w:rPr>
          <w:rFonts w:ascii="Arial" w:eastAsia="宋体" w:hAnsi="Arial" w:cs="Arial"/>
          <w:color w:val="686868"/>
          <w:kern w:val="0"/>
          <w:szCs w:val="21"/>
        </w:rPr>
        <w:t>年以上、主要从事绿色发展行业、列入深圳市战略性新兴产业名录</w:t>
      </w:r>
      <w:r w:rsidRPr="00907039">
        <w:rPr>
          <w:rFonts w:ascii="Arial" w:eastAsia="宋体" w:hAnsi="Arial" w:cs="Arial"/>
          <w:color w:val="686868"/>
          <w:kern w:val="0"/>
          <w:szCs w:val="21"/>
        </w:rPr>
        <w:t>(</w:t>
      </w:r>
      <w:r w:rsidRPr="00907039">
        <w:rPr>
          <w:rFonts w:ascii="Arial" w:eastAsia="宋体" w:hAnsi="Arial" w:cs="Arial"/>
          <w:color w:val="686868"/>
          <w:kern w:val="0"/>
          <w:szCs w:val="21"/>
        </w:rPr>
        <w:t>绿色低碳类</w:t>
      </w:r>
      <w:r w:rsidRPr="00907039">
        <w:rPr>
          <w:rFonts w:ascii="Arial" w:eastAsia="宋体" w:hAnsi="Arial" w:cs="Arial"/>
          <w:color w:val="686868"/>
          <w:kern w:val="0"/>
          <w:szCs w:val="21"/>
        </w:rPr>
        <w:t>)</w:t>
      </w:r>
      <w:r w:rsidRPr="00907039">
        <w:rPr>
          <w:rFonts w:ascii="Arial" w:eastAsia="宋体" w:hAnsi="Arial" w:cs="Arial"/>
          <w:color w:val="686868"/>
          <w:kern w:val="0"/>
          <w:szCs w:val="21"/>
        </w:rPr>
        <w:t>的企业，上年度产值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不低于</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万元、综合贡献不低于</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万元，且上年度产值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或综合贡献同比增长</w:t>
      </w:r>
      <w:r w:rsidRPr="00907039">
        <w:rPr>
          <w:rFonts w:ascii="Arial" w:eastAsia="宋体" w:hAnsi="Arial" w:cs="Arial"/>
          <w:color w:val="686868"/>
          <w:kern w:val="0"/>
          <w:szCs w:val="21"/>
        </w:rPr>
        <w:t>15%</w:t>
      </w:r>
      <w:r w:rsidRPr="00907039">
        <w:rPr>
          <w:rFonts w:ascii="Arial" w:eastAsia="宋体" w:hAnsi="Arial" w:cs="Arial"/>
          <w:color w:val="686868"/>
          <w:kern w:val="0"/>
          <w:szCs w:val="21"/>
        </w:rPr>
        <w:t>，根据上年度综合贡献分档给予支持，最高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万元。此项目与本政策第六条的综合贡献支持同一年度只能申请一项。此项目资金优先用于企业高管及骨干团队激励，也可用于企业经营发展。</w:t>
      </w:r>
    </w:p>
    <w:p w14:paraId="42904EE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合同能源管理支持。采用节能分享型合同能源管理方式在福田区内实施节能改造项目的企业，实际投入达到</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万元的，按实际投入</w:t>
      </w:r>
      <w:r w:rsidRPr="00907039">
        <w:rPr>
          <w:rFonts w:ascii="Arial" w:eastAsia="宋体" w:hAnsi="Arial" w:cs="Arial"/>
          <w:color w:val="686868"/>
          <w:kern w:val="0"/>
          <w:szCs w:val="21"/>
        </w:rPr>
        <w:t>20%</w:t>
      </w:r>
      <w:r w:rsidRPr="00907039">
        <w:rPr>
          <w:rFonts w:ascii="Arial" w:eastAsia="宋体" w:hAnsi="Arial" w:cs="Arial"/>
          <w:color w:val="686868"/>
          <w:kern w:val="0"/>
          <w:szCs w:val="21"/>
        </w:rPr>
        <w:t>以内，结合项目节能减排量给予支持，最高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352F221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绿色技术应用支持。在福田区开展节能减排、资源循环利用、园区循环化改造、光伏发电、可再生能源利用、装配式建筑、建筑废弃物综合利用等绿色低碳应用项目的企业、楼宇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，实际投入</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万元以上的，按实际投入</w:t>
      </w:r>
      <w:r w:rsidRPr="00907039">
        <w:rPr>
          <w:rFonts w:ascii="Arial" w:eastAsia="宋体" w:hAnsi="Arial" w:cs="Arial"/>
          <w:color w:val="686868"/>
          <w:kern w:val="0"/>
          <w:szCs w:val="21"/>
        </w:rPr>
        <w:t>20%</w:t>
      </w:r>
      <w:r w:rsidRPr="00907039">
        <w:rPr>
          <w:rFonts w:ascii="Arial" w:eastAsia="宋体" w:hAnsi="Arial" w:cs="Arial"/>
          <w:color w:val="686868"/>
          <w:kern w:val="0"/>
          <w:szCs w:val="21"/>
        </w:rPr>
        <w:t>以内、结合项目节能减排量给予支持，最高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6C3BE56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绿色建筑认证支持。对获得</w:t>
      </w:r>
      <w:r w:rsidRPr="00907039">
        <w:rPr>
          <w:rFonts w:ascii="Arial" w:eastAsia="宋体" w:hAnsi="Arial" w:cs="Arial"/>
          <w:color w:val="686868"/>
          <w:kern w:val="0"/>
          <w:szCs w:val="21"/>
        </w:rPr>
        <w:t>“</w:t>
      </w:r>
      <w:r w:rsidRPr="00907039">
        <w:rPr>
          <w:rFonts w:ascii="Arial" w:eastAsia="宋体" w:hAnsi="Arial" w:cs="Arial"/>
          <w:color w:val="686868"/>
          <w:kern w:val="0"/>
          <w:szCs w:val="21"/>
        </w:rPr>
        <w:t>绿色建筑评价标识</w:t>
      </w:r>
      <w:r w:rsidRPr="00907039">
        <w:rPr>
          <w:rFonts w:ascii="Arial" w:eastAsia="宋体" w:hAnsi="Arial" w:cs="Arial"/>
          <w:color w:val="686868"/>
          <w:kern w:val="0"/>
          <w:szCs w:val="21"/>
        </w:rPr>
        <w:t>”</w:t>
      </w:r>
      <w:r w:rsidRPr="00907039">
        <w:rPr>
          <w:rFonts w:ascii="Arial" w:eastAsia="宋体" w:hAnsi="Arial" w:cs="Arial"/>
          <w:color w:val="686868"/>
          <w:kern w:val="0"/>
          <w:szCs w:val="21"/>
        </w:rPr>
        <w:t>国家三星级或深圳市铂金级认证的楼宇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80</w:t>
      </w:r>
      <w:r w:rsidRPr="00907039">
        <w:rPr>
          <w:rFonts w:ascii="Arial" w:eastAsia="宋体" w:hAnsi="Arial" w:cs="Arial"/>
          <w:color w:val="686868"/>
          <w:kern w:val="0"/>
          <w:szCs w:val="21"/>
        </w:rPr>
        <w:t>万元给予一次性支持。</w:t>
      </w:r>
    </w:p>
    <w:p w14:paraId="50DDB0A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重大项目支持</w:t>
      </w:r>
    </w:p>
    <w:p w14:paraId="63D0100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4002B57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42F7FAB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同一项目已获得福田区其他产业资金支持的，不予以重复支持。</w:t>
      </w:r>
    </w:p>
    <w:p w14:paraId="3E5ABEB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企业享受本政策支持资金总额原则上不超过该企业上年度综合贡献。</w:t>
      </w:r>
    </w:p>
    <w:p w14:paraId="3A54143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本政策支持资金受年度产业资金总额控制。</w:t>
      </w:r>
    </w:p>
    <w:p w14:paraId="4698DE6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本政策由区发展改革局负责解释。</w:t>
      </w:r>
    </w:p>
    <w:p w14:paraId="7199978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w:t>
      </w:r>
    </w:p>
    <w:p w14:paraId="2C57A62F"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398F2820"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4031F4D"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深圳市福田区支持科技创新发展若干政策</w:t>
      </w:r>
    </w:p>
    <w:p w14:paraId="46D4B85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为了深入实施创新驱动发展战略，聚焦落实粤港澳大湾区和深圳先行示范区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战略，加快国家高新技术企业集聚，推动战略性新兴产业高端发展，激发企业创新创业活力，提升企业自主创新能力，打造科技创新中心，构建良好的综合创新生态体系。根据《福田区产业发展专项资金管理办法》，制定本政策。</w:t>
      </w:r>
    </w:p>
    <w:p w14:paraId="69B0ECF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统计关系在福田区，具有独立法人资格、健全的财务制度、实行独立核算的科技型企业，符合条件的科技基础设施及科研机构，服务高新技术产业发展的行业协会等社会组织，以及符合条件的个人。</w:t>
      </w:r>
    </w:p>
    <w:p w14:paraId="437FE09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创新载体支持</w:t>
      </w:r>
    </w:p>
    <w:p w14:paraId="1BD84D1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支持承担国家</w:t>
      </w:r>
      <w:r w:rsidRPr="00907039">
        <w:rPr>
          <w:rFonts w:ascii="Arial" w:eastAsia="宋体" w:hAnsi="Arial" w:cs="Arial"/>
          <w:color w:val="686868"/>
          <w:kern w:val="0"/>
          <w:szCs w:val="21"/>
        </w:rPr>
        <w:t>(</w:t>
      </w:r>
      <w:r w:rsidRPr="00907039">
        <w:rPr>
          <w:rFonts w:ascii="Arial" w:eastAsia="宋体" w:hAnsi="Arial" w:cs="Arial"/>
          <w:color w:val="686868"/>
          <w:kern w:val="0"/>
          <w:szCs w:val="21"/>
        </w:rPr>
        <w:t>重点</w:t>
      </w:r>
      <w:r w:rsidRPr="00907039">
        <w:rPr>
          <w:rFonts w:ascii="Arial" w:eastAsia="宋体" w:hAnsi="Arial" w:cs="Arial"/>
          <w:color w:val="686868"/>
          <w:kern w:val="0"/>
          <w:szCs w:val="21"/>
        </w:rPr>
        <w:t>)</w:t>
      </w:r>
      <w:r w:rsidRPr="00907039">
        <w:rPr>
          <w:rFonts w:ascii="Arial" w:eastAsia="宋体" w:hAnsi="Arial" w:cs="Arial"/>
          <w:color w:val="686868"/>
          <w:kern w:val="0"/>
          <w:szCs w:val="21"/>
        </w:rPr>
        <w:t>实验室、工程实验室、工程</w:t>
      </w:r>
      <w:r w:rsidRPr="00907039">
        <w:rPr>
          <w:rFonts w:ascii="Arial" w:eastAsia="宋体" w:hAnsi="Arial" w:cs="Arial"/>
          <w:color w:val="686868"/>
          <w:kern w:val="0"/>
          <w:szCs w:val="21"/>
        </w:rPr>
        <w:t>(</w:t>
      </w:r>
      <w:r w:rsidRPr="00907039">
        <w:rPr>
          <w:rFonts w:ascii="Arial" w:eastAsia="宋体" w:hAnsi="Arial" w:cs="Arial"/>
          <w:color w:val="686868"/>
          <w:kern w:val="0"/>
          <w:szCs w:val="21"/>
        </w:rPr>
        <w:t>技术</w:t>
      </w:r>
      <w:r w:rsidRPr="00907039">
        <w:rPr>
          <w:rFonts w:ascii="Arial" w:eastAsia="宋体" w:hAnsi="Arial" w:cs="Arial"/>
          <w:color w:val="686868"/>
          <w:kern w:val="0"/>
          <w:szCs w:val="21"/>
        </w:rPr>
        <w:t>)</w:t>
      </w:r>
      <w:r w:rsidRPr="00907039">
        <w:rPr>
          <w:rFonts w:ascii="Arial" w:eastAsia="宋体" w:hAnsi="Arial" w:cs="Arial"/>
          <w:color w:val="686868"/>
          <w:kern w:val="0"/>
          <w:szCs w:val="21"/>
        </w:rPr>
        <w:t>研究中心、技术创新中心、企业技术中心、临床医学研究中心、制造业创新中心等国家级重大创新载体建设任务，经审核，按照项目上年度获得市级及以上主管部门支持总额的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给予支持，最高</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p>
    <w:p w14:paraId="54130AD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支持承担国家地方联合创新平台、国家级重大创新载体福田分支机构、省级</w:t>
      </w:r>
      <w:r w:rsidRPr="00907039">
        <w:rPr>
          <w:rFonts w:ascii="Arial" w:eastAsia="宋体" w:hAnsi="Arial" w:cs="Arial"/>
          <w:color w:val="686868"/>
          <w:kern w:val="0"/>
          <w:szCs w:val="21"/>
        </w:rPr>
        <w:t>(</w:t>
      </w:r>
      <w:r w:rsidRPr="00907039">
        <w:rPr>
          <w:rFonts w:ascii="Arial" w:eastAsia="宋体" w:hAnsi="Arial" w:cs="Arial"/>
          <w:color w:val="686868"/>
          <w:kern w:val="0"/>
          <w:szCs w:val="21"/>
        </w:rPr>
        <w:t>重点</w:t>
      </w:r>
      <w:r w:rsidRPr="00907039">
        <w:rPr>
          <w:rFonts w:ascii="Arial" w:eastAsia="宋体" w:hAnsi="Arial" w:cs="Arial"/>
          <w:color w:val="686868"/>
          <w:kern w:val="0"/>
          <w:szCs w:val="21"/>
        </w:rPr>
        <w:t>)</w:t>
      </w:r>
      <w:r w:rsidRPr="00907039">
        <w:rPr>
          <w:rFonts w:ascii="Arial" w:eastAsia="宋体" w:hAnsi="Arial" w:cs="Arial"/>
          <w:color w:val="686868"/>
          <w:kern w:val="0"/>
          <w:szCs w:val="21"/>
        </w:rPr>
        <w:t>实验室、工程实验室等重大创新载体建设任务，经审核，按照项目上年度获得市级及以上主管部门支持总额的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w:t>
      </w:r>
    </w:p>
    <w:p w14:paraId="79944BA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支持承担省级工程</w:t>
      </w:r>
      <w:r w:rsidRPr="00907039">
        <w:rPr>
          <w:rFonts w:ascii="Arial" w:eastAsia="宋体" w:hAnsi="Arial" w:cs="Arial"/>
          <w:color w:val="686868"/>
          <w:kern w:val="0"/>
          <w:szCs w:val="21"/>
        </w:rPr>
        <w:t>(</w:t>
      </w:r>
      <w:r w:rsidRPr="00907039">
        <w:rPr>
          <w:rFonts w:ascii="Arial" w:eastAsia="宋体" w:hAnsi="Arial" w:cs="Arial"/>
          <w:color w:val="686868"/>
          <w:kern w:val="0"/>
          <w:szCs w:val="21"/>
        </w:rPr>
        <w:t>研究</w:t>
      </w:r>
      <w:r w:rsidRPr="00907039">
        <w:rPr>
          <w:rFonts w:ascii="Arial" w:eastAsia="宋体" w:hAnsi="Arial" w:cs="Arial"/>
          <w:color w:val="686868"/>
          <w:kern w:val="0"/>
          <w:szCs w:val="21"/>
        </w:rPr>
        <w:t>)</w:t>
      </w:r>
      <w:r w:rsidRPr="00907039">
        <w:rPr>
          <w:rFonts w:ascii="Arial" w:eastAsia="宋体" w:hAnsi="Arial" w:cs="Arial"/>
          <w:color w:val="686868"/>
          <w:kern w:val="0"/>
          <w:szCs w:val="21"/>
        </w:rPr>
        <w:t>中心、企业技术中心、公共技术平台等创新载体建设任务，经审核，按照项目上年度获得市级及以上主管部门支持总额的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p>
    <w:p w14:paraId="4927F6B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支持承担市级重点实验室、工程实验室、工程</w:t>
      </w:r>
      <w:r w:rsidRPr="00907039">
        <w:rPr>
          <w:rFonts w:ascii="Arial" w:eastAsia="宋体" w:hAnsi="Arial" w:cs="Arial"/>
          <w:color w:val="686868"/>
          <w:kern w:val="0"/>
          <w:szCs w:val="21"/>
        </w:rPr>
        <w:t>(</w:t>
      </w:r>
      <w:r w:rsidRPr="00907039">
        <w:rPr>
          <w:rFonts w:ascii="Arial" w:eastAsia="宋体" w:hAnsi="Arial" w:cs="Arial"/>
          <w:color w:val="686868"/>
          <w:kern w:val="0"/>
          <w:szCs w:val="21"/>
        </w:rPr>
        <w:t>研究</w:t>
      </w:r>
      <w:r w:rsidRPr="00907039">
        <w:rPr>
          <w:rFonts w:ascii="Arial" w:eastAsia="宋体" w:hAnsi="Arial" w:cs="Arial"/>
          <w:color w:val="686868"/>
          <w:kern w:val="0"/>
          <w:szCs w:val="21"/>
        </w:rPr>
        <w:t>)</w:t>
      </w:r>
      <w:r w:rsidRPr="00907039">
        <w:rPr>
          <w:rFonts w:ascii="Arial" w:eastAsia="宋体" w:hAnsi="Arial" w:cs="Arial"/>
          <w:color w:val="686868"/>
          <w:kern w:val="0"/>
          <w:szCs w:val="21"/>
        </w:rPr>
        <w:t>中心、企业技术中心、公共技术平台等各类创新载体建设任务，经审核，按照项目上年度获得市级及以上主管部门支持总额的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1D301C8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由市级升级为省级、省级升级为国家级的，给予差额部分支持。</w:t>
      </w:r>
    </w:p>
    <w:p w14:paraId="59C419C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研发机构支持</w:t>
      </w:r>
    </w:p>
    <w:p w14:paraId="531E996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对在福田新设立具有独立法人资格、与福田产业发展相关的研发机构，经审核，按照项目上年度获得市级及以上主管部门支持总额的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w:t>
      </w:r>
    </w:p>
    <w:p w14:paraId="57EED1C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重点人才团队支持</w:t>
      </w:r>
    </w:p>
    <w:p w14:paraId="7FF30B0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企业符合下列情形之一的，经审核，按照省、市级无偿资助部分的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800</w:t>
      </w:r>
      <w:r w:rsidRPr="00907039">
        <w:rPr>
          <w:rFonts w:ascii="Arial" w:eastAsia="宋体" w:hAnsi="Arial" w:cs="Arial"/>
          <w:color w:val="686868"/>
          <w:kern w:val="0"/>
          <w:szCs w:val="21"/>
        </w:rPr>
        <w:t>万元给予支持。</w:t>
      </w:r>
    </w:p>
    <w:p w14:paraId="29FABA7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上年度重点人才团队在福田注册成立的</w:t>
      </w:r>
      <w:r w:rsidRPr="00907039">
        <w:rPr>
          <w:rFonts w:ascii="Arial" w:eastAsia="宋体" w:hAnsi="Arial" w:cs="Arial"/>
          <w:color w:val="686868"/>
          <w:kern w:val="0"/>
          <w:szCs w:val="21"/>
        </w:rPr>
        <w:t>;</w:t>
      </w:r>
    </w:p>
    <w:p w14:paraId="12CF9C8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引进重点人才团队的</w:t>
      </w:r>
      <w:r w:rsidRPr="00907039">
        <w:rPr>
          <w:rFonts w:ascii="Arial" w:eastAsia="宋体" w:hAnsi="Arial" w:cs="Arial"/>
          <w:color w:val="686868"/>
          <w:kern w:val="0"/>
          <w:szCs w:val="21"/>
        </w:rPr>
        <w:t>;</w:t>
      </w:r>
    </w:p>
    <w:p w14:paraId="41B4BD3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申请重点人才团队并立项的。</w:t>
      </w:r>
    </w:p>
    <w:p w14:paraId="4DCB961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前款规定的重点人才团队，是指广东省</w:t>
      </w:r>
      <w:r w:rsidRPr="00907039">
        <w:rPr>
          <w:rFonts w:ascii="Arial" w:eastAsia="宋体" w:hAnsi="Arial" w:cs="Arial"/>
          <w:color w:val="686868"/>
          <w:kern w:val="0"/>
          <w:szCs w:val="21"/>
        </w:rPr>
        <w:t>“</w:t>
      </w:r>
      <w:r w:rsidRPr="00907039">
        <w:rPr>
          <w:rFonts w:ascii="Arial" w:eastAsia="宋体" w:hAnsi="Arial" w:cs="Arial"/>
          <w:color w:val="686868"/>
          <w:kern w:val="0"/>
          <w:szCs w:val="21"/>
        </w:rPr>
        <w:t>重大人才工程</w:t>
      </w:r>
      <w:r w:rsidRPr="00907039">
        <w:rPr>
          <w:rFonts w:ascii="Arial" w:eastAsia="宋体" w:hAnsi="Arial" w:cs="Arial"/>
          <w:color w:val="686868"/>
          <w:kern w:val="0"/>
          <w:szCs w:val="21"/>
        </w:rPr>
        <w:t>”</w:t>
      </w:r>
      <w:r w:rsidRPr="00907039">
        <w:rPr>
          <w:rFonts w:ascii="Arial" w:eastAsia="宋体" w:hAnsi="Arial" w:cs="Arial"/>
          <w:color w:val="686868"/>
          <w:kern w:val="0"/>
          <w:szCs w:val="21"/>
        </w:rPr>
        <w:t>团队、深圳市</w:t>
      </w:r>
      <w:r w:rsidRPr="00907039">
        <w:rPr>
          <w:rFonts w:ascii="Arial" w:eastAsia="宋体" w:hAnsi="Arial" w:cs="Arial"/>
          <w:color w:val="686868"/>
          <w:kern w:val="0"/>
          <w:szCs w:val="21"/>
        </w:rPr>
        <w:t>“</w:t>
      </w:r>
      <w:r w:rsidRPr="00907039">
        <w:rPr>
          <w:rFonts w:ascii="Arial" w:eastAsia="宋体" w:hAnsi="Arial" w:cs="Arial"/>
          <w:color w:val="686868"/>
          <w:kern w:val="0"/>
          <w:szCs w:val="21"/>
        </w:rPr>
        <w:t>高层次人才</w:t>
      </w:r>
      <w:r w:rsidRPr="00907039">
        <w:rPr>
          <w:rFonts w:ascii="Arial" w:eastAsia="宋体" w:hAnsi="Arial" w:cs="Arial"/>
          <w:color w:val="686868"/>
          <w:kern w:val="0"/>
          <w:szCs w:val="21"/>
        </w:rPr>
        <w:t>”</w:t>
      </w:r>
      <w:r w:rsidRPr="00907039">
        <w:rPr>
          <w:rFonts w:ascii="Arial" w:eastAsia="宋体" w:hAnsi="Arial" w:cs="Arial"/>
          <w:color w:val="686868"/>
          <w:kern w:val="0"/>
          <w:szCs w:val="21"/>
        </w:rPr>
        <w:t>团队。</w:t>
      </w:r>
    </w:p>
    <w:p w14:paraId="164A93A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国高企业认定支持</w:t>
      </w:r>
    </w:p>
    <w:p w14:paraId="4610361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对上年度新认定为国家高新技术企业的福田区注册企业，给予</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万元支持。</w:t>
      </w:r>
    </w:p>
    <w:p w14:paraId="76F77C1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对上年度重新认定为国家高新技术企业的福田区注册企业，给予</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万元支持。</w:t>
      </w:r>
    </w:p>
    <w:p w14:paraId="0F61AF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对上年度首次将注册地变更至福田区，且纳入福田区规模以上企业统计范围的国家高新技术企业，给予</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万元支持。</w:t>
      </w:r>
    </w:p>
    <w:p w14:paraId="31A2B6D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国家高新技术企业高管可以申请福田英才荟</w:t>
      </w:r>
      <w:r w:rsidRPr="00907039">
        <w:rPr>
          <w:rFonts w:ascii="Arial" w:eastAsia="宋体" w:hAnsi="Arial" w:cs="Arial"/>
          <w:color w:val="686868"/>
          <w:kern w:val="0"/>
          <w:szCs w:val="21"/>
        </w:rPr>
        <w:t>“</w:t>
      </w:r>
      <w:r w:rsidRPr="00907039">
        <w:rPr>
          <w:rFonts w:ascii="Arial" w:eastAsia="宋体" w:hAnsi="Arial" w:cs="Arial"/>
          <w:color w:val="686868"/>
          <w:kern w:val="0"/>
          <w:szCs w:val="21"/>
        </w:rPr>
        <w:t>国家高新技术企业人才奖励</w:t>
      </w:r>
      <w:r w:rsidRPr="00907039">
        <w:rPr>
          <w:rFonts w:ascii="Arial" w:eastAsia="宋体" w:hAnsi="Arial" w:cs="Arial"/>
          <w:color w:val="686868"/>
          <w:kern w:val="0"/>
          <w:szCs w:val="21"/>
        </w:rPr>
        <w:t>”</w:t>
      </w:r>
      <w:r w:rsidRPr="00907039">
        <w:rPr>
          <w:rFonts w:ascii="Arial" w:eastAsia="宋体" w:hAnsi="Arial" w:cs="Arial"/>
          <w:color w:val="686868"/>
          <w:kern w:val="0"/>
          <w:szCs w:val="21"/>
        </w:rPr>
        <w:t>，最高支持</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万元，按照《中共深圳市福田区委、深圳市福田区人民政府关于进一步实施福田英才荟若干措施的通知》的相关规定执行。</w:t>
      </w:r>
    </w:p>
    <w:p w14:paraId="4A4C849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国高企业入库培育支持</w:t>
      </w:r>
    </w:p>
    <w:p w14:paraId="7487305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对上年度申请国家高新技术企业认定的福田区注册企业，入福田区国家高新技术企业库的后备企业，给予分档支持，最高</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w:t>
      </w:r>
    </w:p>
    <w:p w14:paraId="0156DFF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商协会高新技术企业培育支持</w:t>
      </w:r>
    </w:p>
    <w:p w14:paraId="7CD9BBB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鼓励商会、行业协会等社会运营机构引入国家级高新技术企业，每成功引入一家国高企业给予运营机构按引入企业上年度营业收入给予</w:t>
      </w:r>
      <w:r w:rsidRPr="00907039">
        <w:rPr>
          <w:rFonts w:ascii="Arial" w:eastAsia="宋体" w:hAnsi="Arial" w:cs="Arial"/>
          <w:color w:val="686868"/>
          <w:kern w:val="0"/>
          <w:szCs w:val="21"/>
        </w:rPr>
        <w:t>5-10</w:t>
      </w:r>
      <w:r w:rsidRPr="00907039">
        <w:rPr>
          <w:rFonts w:ascii="Arial" w:eastAsia="宋体" w:hAnsi="Arial" w:cs="Arial"/>
          <w:color w:val="686868"/>
          <w:kern w:val="0"/>
          <w:szCs w:val="21"/>
        </w:rPr>
        <w:t>万元的支持，引入特大型企业的可采取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的方式另行予以支持。</w:t>
      </w:r>
    </w:p>
    <w:p w14:paraId="48048C1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战新产业企业成长支持</w:t>
      </w:r>
    </w:p>
    <w:p w14:paraId="7180385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上年度研发投入占营收比重在</w:t>
      </w:r>
      <w:r w:rsidRPr="00907039">
        <w:rPr>
          <w:rFonts w:ascii="Arial" w:eastAsia="宋体" w:hAnsi="Arial" w:cs="Arial"/>
          <w:color w:val="686868"/>
          <w:kern w:val="0"/>
          <w:szCs w:val="21"/>
        </w:rPr>
        <w:t>10%</w:t>
      </w:r>
      <w:r w:rsidRPr="00907039">
        <w:rPr>
          <w:rFonts w:ascii="Arial" w:eastAsia="宋体" w:hAnsi="Arial" w:cs="Arial"/>
          <w:color w:val="686868"/>
          <w:kern w:val="0"/>
          <w:szCs w:val="21"/>
        </w:rPr>
        <w:t>以上</w:t>
      </w:r>
      <w:r w:rsidRPr="00907039">
        <w:rPr>
          <w:rFonts w:ascii="Arial" w:eastAsia="宋体" w:hAnsi="Arial" w:cs="Arial"/>
          <w:color w:val="686868"/>
          <w:kern w:val="0"/>
          <w:szCs w:val="21"/>
        </w:rPr>
        <w:t>,</w:t>
      </w:r>
      <w:r w:rsidRPr="00907039">
        <w:rPr>
          <w:rFonts w:ascii="Arial" w:eastAsia="宋体" w:hAnsi="Arial" w:cs="Arial"/>
          <w:color w:val="686868"/>
          <w:kern w:val="0"/>
          <w:szCs w:val="21"/>
        </w:rPr>
        <w:t>且纳入区统计局战略性新兴产业企业名录的科技企业，按上年度营收额分档支持，最高</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w:t>
      </w:r>
    </w:p>
    <w:p w14:paraId="5EFE021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科技立项及奖励配套支持</w:t>
      </w:r>
    </w:p>
    <w:p w14:paraId="51A4592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对上年度获得国家最高科技奖的奖励</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对上年度获得国家科技进步奖特等奖的奖励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对上年度获得国家自然科学奖、国家技术发明奖、国家科技进步奖一等奖的均奖励</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对上年度获得国家自然科学奖、国家技术发明奖、国家科技进步奖二等奖的均奖励</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万元。对上年度获得广东省科学技术奖突出贡献奖的奖励</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对上年度获得广东省科学技术奖特等奖且属第一完成单位的企业或个人奖励</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对上年度获得广东省或深圳市科学技术奖一等奖、二等奖、三等奖且属第一完成单位的企业或个人分别奖励</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w:t>
      </w:r>
    </w:p>
    <w:p w14:paraId="28FDB4C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对上年度获得市科技创新委技术攻关立项的企业，按其获得资金支持的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万元的配套支持。</w:t>
      </w:r>
    </w:p>
    <w:p w14:paraId="280C9D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知识产权运营支持</w:t>
      </w:r>
    </w:p>
    <w:p w14:paraId="0702BFE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对上年度国家、广东省或深圳市认定的知识产权优势</w:t>
      </w:r>
      <w:r w:rsidRPr="00907039">
        <w:rPr>
          <w:rFonts w:ascii="Arial" w:eastAsia="宋体" w:hAnsi="Arial" w:cs="Arial"/>
          <w:color w:val="686868"/>
          <w:kern w:val="0"/>
          <w:szCs w:val="21"/>
        </w:rPr>
        <w:t>(</w:t>
      </w:r>
      <w:r w:rsidRPr="00907039">
        <w:rPr>
          <w:rFonts w:ascii="Arial" w:eastAsia="宋体" w:hAnsi="Arial" w:cs="Arial"/>
          <w:color w:val="686868"/>
          <w:kern w:val="0"/>
          <w:szCs w:val="21"/>
        </w:rPr>
        <w:t>示范</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企业给予一次性支持</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w:t>
      </w:r>
    </w:p>
    <w:p w14:paraId="0F8874D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w:t>
      </w:r>
      <w:r w:rsidRPr="00907039">
        <w:rPr>
          <w:rFonts w:ascii="Arial" w:eastAsia="宋体" w:hAnsi="Arial" w:cs="Arial"/>
          <w:color w:val="686868"/>
          <w:kern w:val="0"/>
          <w:szCs w:val="21"/>
        </w:rPr>
        <w:t>“</w:t>
      </w:r>
      <w:r w:rsidRPr="00907039">
        <w:rPr>
          <w:rFonts w:ascii="Arial" w:eastAsia="宋体" w:hAnsi="Arial" w:cs="Arial"/>
          <w:color w:val="686868"/>
          <w:kern w:val="0"/>
          <w:szCs w:val="21"/>
        </w:rPr>
        <w:t>国家知识产权分析评议服务示范机构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荣誉称号的机构，给予</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万元一次性支持。</w:t>
      </w:r>
    </w:p>
    <w:p w14:paraId="00F7C60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中国专利奖支持</w:t>
      </w:r>
    </w:p>
    <w:p w14:paraId="3C74FDE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对上年度获得中国专利奖的企业或福田区户籍的自然人，每项专利金奖或外观设计金奖一次性支持</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万元，每项专利银奖或外观设计银奖一次性支持</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万元，每项专利优秀奖或外观设计优秀奖一次性支持</w:t>
      </w:r>
      <w:r w:rsidRPr="00907039">
        <w:rPr>
          <w:rFonts w:ascii="Arial" w:eastAsia="宋体" w:hAnsi="Arial" w:cs="Arial"/>
          <w:color w:val="686868"/>
          <w:kern w:val="0"/>
          <w:szCs w:val="21"/>
        </w:rPr>
        <w:t>5</w:t>
      </w:r>
      <w:r w:rsidRPr="00907039">
        <w:rPr>
          <w:rFonts w:ascii="Arial" w:eastAsia="宋体" w:hAnsi="Arial" w:cs="Arial"/>
          <w:color w:val="686868"/>
          <w:kern w:val="0"/>
          <w:szCs w:val="21"/>
        </w:rPr>
        <w:t>万元。多项专利获奖的，累计支持最高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p>
    <w:p w14:paraId="6F3CFDA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专利支持</w:t>
      </w:r>
    </w:p>
    <w:p w14:paraId="11DADAB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上年度获得专利授权的企业或福田区户籍自然人，按以下标准给予支持：</w:t>
      </w:r>
    </w:p>
    <w:p w14:paraId="14054E1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获得授权的国内</w:t>
      </w:r>
      <w:r w:rsidRPr="00907039">
        <w:rPr>
          <w:rFonts w:ascii="Arial" w:eastAsia="宋体" w:hAnsi="Arial" w:cs="Arial"/>
          <w:color w:val="686868"/>
          <w:kern w:val="0"/>
          <w:szCs w:val="21"/>
        </w:rPr>
        <w:t>(</w:t>
      </w:r>
      <w:r w:rsidRPr="00907039">
        <w:rPr>
          <w:rFonts w:ascii="Arial" w:eastAsia="宋体" w:hAnsi="Arial" w:cs="Arial"/>
          <w:color w:val="686868"/>
          <w:kern w:val="0"/>
          <w:szCs w:val="21"/>
        </w:rPr>
        <w:t>包括香港、台湾、澳门</w:t>
      </w:r>
      <w:r w:rsidRPr="00907039">
        <w:rPr>
          <w:rFonts w:ascii="Arial" w:eastAsia="宋体" w:hAnsi="Arial" w:cs="Arial"/>
          <w:color w:val="686868"/>
          <w:kern w:val="0"/>
          <w:szCs w:val="21"/>
        </w:rPr>
        <w:t>)</w:t>
      </w:r>
      <w:r w:rsidRPr="00907039">
        <w:rPr>
          <w:rFonts w:ascii="Arial" w:eastAsia="宋体" w:hAnsi="Arial" w:cs="Arial"/>
          <w:color w:val="686868"/>
          <w:kern w:val="0"/>
          <w:szCs w:val="21"/>
        </w:rPr>
        <w:t>发明专利每件支持</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元。</w:t>
      </w:r>
    </w:p>
    <w:p w14:paraId="2A907C6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国外发明专利每件支持</w:t>
      </w:r>
      <w:r w:rsidRPr="00907039">
        <w:rPr>
          <w:rFonts w:ascii="Arial" w:eastAsia="宋体" w:hAnsi="Arial" w:cs="Arial"/>
          <w:color w:val="686868"/>
          <w:kern w:val="0"/>
          <w:szCs w:val="21"/>
        </w:rPr>
        <w:t>2</w:t>
      </w:r>
      <w:r w:rsidRPr="00907039">
        <w:rPr>
          <w:rFonts w:ascii="Arial" w:eastAsia="宋体" w:hAnsi="Arial" w:cs="Arial"/>
          <w:color w:val="686868"/>
          <w:kern w:val="0"/>
          <w:szCs w:val="21"/>
        </w:rPr>
        <w:t>万元，同一发明专利获得多个国家或地区授权的，支持不超过</w:t>
      </w:r>
      <w:r w:rsidRPr="00907039">
        <w:rPr>
          <w:rFonts w:ascii="Arial" w:eastAsia="宋体" w:hAnsi="Arial" w:cs="Arial"/>
          <w:color w:val="686868"/>
          <w:kern w:val="0"/>
          <w:szCs w:val="21"/>
        </w:rPr>
        <w:t>3</w:t>
      </w:r>
      <w:r w:rsidRPr="00907039">
        <w:rPr>
          <w:rFonts w:ascii="Arial" w:eastAsia="宋体" w:hAnsi="Arial" w:cs="Arial"/>
          <w:color w:val="686868"/>
          <w:kern w:val="0"/>
          <w:szCs w:val="21"/>
        </w:rPr>
        <w:t>个。同一单位支持总额最高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040144E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知识产权服务支持</w:t>
      </w:r>
    </w:p>
    <w:p w14:paraId="3FBDF2D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全国知识产权服务品牌培育机构支持。对获得</w:t>
      </w:r>
      <w:r w:rsidRPr="00907039">
        <w:rPr>
          <w:rFonts w:ascii="Arial" w:eastAsia="宋体" w:hAnsi="Arial" w:cs="Arial"/>
          <w:color w:val="686868"/>
          <w:kern w:val="0"/>
          <w:szCs w:val="21"/>
        </w:rPr>
        <w:t>“</w:t>
      </w:r>
      <w:r w:rsidRPr="00907039">
        <w:rPr>
          <w:rFonts w:ascii="Arial" w:eastAsia="宋体" w:hAnsi="Arial" w:cs="Arial"/>
          <w:color w:val="686868"/>
          <w:kern w:val="0"/>
          <w:szCs w:val="21"/>
        </w:rPr>
        <w:t>全国知识产权服务品牌培育机构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称号的机构，一次性给予最高</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万元的支持。</w:t>
      </w:r>
    </w:p>
    <w:p w14:paraId="751A0B8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代理机构设立支持。对</w:t>
      </w:r>
      <w:r w:rsidRPr="00907039">
        <w:rPr>
          <w:rFonts w:ascii="Arial" w:eastAsia="宋体" w:hAnsi="Arial" w:cs="Arial"/>
          <w:color w:val="686868"/>
          <w:kern w:val="0"/>
          <w:szCs w:val="21"/>
        </w:rPr>
        <w:t>2018</w:t>
      </w:r>
      <w:r w:rsidRPr="00907039">
        <w:rPr>
          <w:rFonts w:ascii="Arial" w:eastAsia="宋体" w:hAnsi="Arial" w:cs="Arial"/>
          <w:color w:val="686868"/>
          <w:kern w:val="0"/>
          <w:szCs w:val="21"/>
        </w:rPr>
        <w:t>年起新注册、经国家知识产权局批准设立的独立法人或合伙制专利代理机构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注册在福田区或者迁入福田区满一年</w:t>
      </w:r>
      <w:r w:rsidRPr="00907039">
        <w:rPr>
          <w:rFonts w:ascii="Arial" w:eastAsia="宋体" w:hAnsi="Arial" w:cs="Arial"/>
          <w:color w:val="686868"/>
          <w:kern w:val="0"/>
          <w:szCs w:val="21"/>
        </w:rPr>
        <w:t>)</w:t>
      </w:r>
      <w:r w:rsidRPr="00907039">
        <w:rPr>
          <w:rFonts w:ascii="Arial" w:eastAsia="宋体" w:hAnsi="Arial" w:cs="Arial"/>
          <w:color w:val="686868"/>
          <w:kern w:val="0"/>
          <w:szCs w:val="21"/>
        </w:rPr>
        <w:t>，从专利代理资质批准之日起一年内国内发明专利案件代理量达到</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件以上的，一次性给予</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万元支持。</w:t>
      </w:r>
    </w:p>
    <w:p w14:paraId="033929B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代理服务支持。按代理机构的上年度综合贡献的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万元的支持。</w:t>
      </w:r>
    </w:p>
    <w:p w14:paraId="430111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中国专利奖代理支持。对上年度获得中国专利奖的企业或福田区户籍的自然人，其代理机构可申请支持，每项专利金奖或外观设计金奖一次性支持</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万元，每项专利银奖或外观设计银奖一次性支持</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万元，每项专利优秀奖或外观设计优秀奖一次性支持</w:t>
      </w:r>
      <w:r w:rsidRPr="00907039">
        <w:rPr>
          <w:rFonts w:ascii="Arial" w:eastAsia="宋体" w:hAnsi="Arial" w:cs="Arial"/>
          <w:color w:val="686868"/>
          <w:kern w:val="0"/>
          <w:szCs w:val="21"/>
        </w:rPr>
        <w:t>5</w:t>
      </w:r>
      <w:r w:rsidRPr="00907039">
        <w:rPr>
          <w:rFonts w:ascii="Arial" w:eastAsia="宋体" w:hAnsi="Arial" w:cs="Arial"/>
          <w:color w:val="686868"/>
          <w:kern w:val="0"/>
          <w:szCs w:val="21"/>
        </w:rPr>
        <w:t>万元。多项专利获奖的，累计支持最高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p>
    <w:p w14:paraId="1B01214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知识产权入股支持</w:t>
      </w:r>
    </w:p>
    <w:p w14:paraId="156544C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鼓励以知识产权作价形式出资入股企业。对以知识产权作价出资入股超过</w:t>
      </w:r>
      <w:r w:rsidRPr="00907039">
        <w:rPr>
          <w:rFonts w:ascii="Arial" w:eastAsia="宋体" w:hAnsi="Arial" w:cs="Arial"/>
          <w:color w:val="686868"/>
          <w:kern w:val="0"/>
          <w:szCs w:val="21"/>
        </w:rPr>
        <w:t>24</w:t>
      </w:r>
      <w:r w:rsidRPr="00907039">
        <w:rPr>
          <w:rFonts w:ascii="Arial" w:eastAsia="宋体" w:hAnsi="Arial" w:cs="Arial"/>
          <w:color w:val="686868"/>
          <w:kern w:val="0"/>
          <w:szCs w:val="21"/>
        </w:rPr>
        <w:t>个月的国家高新技术企业，给予最高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万元支持，且不超过入股知识产权评估价的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w:t>
      </w:r>
    </w:p>
    <w:p w14:paraId="690D614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大型科研仪器融资租赁支持</w:t>
      </w:r>
    </w:p>
    <w:p w14:paraId="415A0E2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在福田注册成立的科研机构、研发型企业及转化孵化平台，融资租赁具有重要意义且用于科学研究、技术开发及其他科技活动、单台</w:t>
      </w:r>
      <w:r w:rsidRPr="00907039">
        <w:rPr>
          <w:rFonts w:ascii="Arial" w:eastAsia="宋体" w:hAnsi="Arial" w:cs="Arial"/>
          <w:color w:val="686868"/>
          <w:kern w:val="0"/>
          <w:szCs w:val="21"/>
        </w:rPr>
        <w:t>(</w:t>
      </w:r>
      <w:r w:rsidRPr="00907039">
        <w:rPr>
          <w:rFonts w:ascii="Arial" w:eastAsia="宋体" w:hAnsi="Arial" w:cs="Arial"/>
          <w:color w:val="686868"/>
          <w:kern w:val="0"/>
          <w:szCs w:val="21"/>
        </w:rPr>
        <w:t>套</w:t>
      </w:r>
      <w:r w:rsidRPr="00907039">
        <w:rPr>
          <w:rFonts w:ascii="Arial" w:eastAsia="宋体" w:hAnsi="Arial" w:cs="Arial"/>
          <w:color w:val="686868"/>
          <w:kern w:val="0"/>
          <w:szCs w:val="21"/>
        </w:rPr>
        <w:t>)</w:t>
      </w:r>
      <w:r w:rsidRPr="00907039">
        <w:rPr>
          <w:rFonts w:ascii="Arial" w:eastAsia="宋体" w:hAnsi="Arial" w:cs="Arial"/>
          <w:color w:val="686868"/>
          <w:kern w:val="0"/>
          <w:szCs w:val="21"/>
        </w:rPr>
        <w:t>价格在</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万元以上的大型科研仪器设备的，每年按融资租赁合同融资金额的</w:t>
      </w:r>
      <w:r w:rsidRPr="00907039">
        <w:rPr>
          <w:rFonts w:ascii="Arial" w:eastAsia="宋体" w:hAnsi="Arial" w:cs="Arial"/>
          <w:color w:val="686868"/>
          <w:kern w:val="0"/>
          <w:szCs w:val="21"/>
        </w:rPr>
        <w:t>8%</w:t>
      </w:r>
      <w:r w:rsidRPr="00907039">
        <w:rPr>
          <w:rFonts w:ascii="Arial" w:eastAsia="宋体" w:hAnsi="Arial" w:cs="Arial"/>
          <w:color w:val="686868"/>
          <w:kern w:val="0"/>
          <w:szCs w:val="21"/>
        </w:rPr>
        <w:t>给予补贴，补贴年限不超过</w:t>
      </w:r>
      <w:r w:rsidRPr="00907039">
        <w:rPr>
          <w:rFonts w:ascii="Arial" w:eastAsia="宋体" w:hAnsi="Arial" w:cs="Arial"/>
          <w:color w:val="686868"/>
          <w:kern w:val="0"/>
          <w:szCs w:val="21"/>
        </w:rPr>
        <w:t>3</w:t>
      </w:r>
      <w:r w:rsidRPr="00907039">
        <w:rPr>
          <w:rFonts w:ascii="Arial" w:eastAsia="宋体" w:hAnsi="Arial" w:cs="Arial"/>
          <w:color w:val="686868"/>
          <w:kern w:val="0"/>
          <w:szCs w:val="21"/>
        </w:rPr>
        <w:t>年。单个机构三年支持总额最高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p>
    <w:p w14:paraId="36DEBA5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知识产权质押贷</w:t>
      </w:r>
    </w:p>
    <w:p w14:paraId="199EE42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企业通过知识产权</w:t>
      </w:r>
      <w:r w:rsidRPr="00907039">
        <w:rPr>
          <w:rFonts w:ascii="Arial" w:eastAsia="宋体" w:hAnsi="Arial" w:cs="Arial"/>
          <w:color w:val="686868"/>
          <w:kern w:val="0"/>
          <w:szCs w:val="21"/>
        </w:rPr>
        <w:t>(</w:t>
      </w:r>
      <w:r w:rsidRPr="00907039">
        <w:rPr>
          <w:rFonts w:ascii="Arial" w:eastAsia="宋体" w:hAnsi="Arial" w:cs="Arial"/>
          <w:color w:val="686868"/>
          <w:kern w:val="0"/>
          <w:szCs w:val="21"/>
        </w:rPr>
        <w:t>仅限于专利、软件著作权</w:t>
      </w:r>
      <w:r w:rsidRPr="00907039">
        <w:rPr>
          <w:rFonts w:ascii="Arial" w:eastAsia="宋体" w:hAnsi="Arial" w:cs="Arial"/>
          <w:color w:val="686868"/>
          <w:kern w:val="0"/>
          <w:szCs w:val="21"/>
        </w:rPr>
        <w:t>)</w:t>
      </w:r>
      <w:r w:rsidRPr="00907039">
        <w:rPr>
          <w:rFonts w:ascii="Arial" w:eastAsia="宋体" w:hAnsi="Arial" w:cs="Arial"/>
          <w:color w:val="686868"/>
          <w:kern w:val="0"/>
          <w:szCs w:val="21"/>
        </w:rPr>
        <w:t>质押方式在银行申请为期一年、贷款金额为</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以下，成功获得放款并在区科技创新局备案的，符合条件企业在还清贷款本息后，可申请贷款利息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的支持，通过指定担保机构贷款的可同时申请中介费用</w:t>
      </w:r>
      <w:r w:rsidRPr="00907039">
        <w:rPr>
          <w:rFonts w:ascii="Arial" w:eastAsia="宋体" w:hAnsi="Arial" w:cs="Arial"/>
          <w:color w:val="686868"/>
          <w:kern w:val="0"/>
          <w:szCs w:val="21"/>
        </w:rPr>
        <w:t>(</w:t>
      </w:r>
      <w:r w:rsidRPr="00907039">
        <w:rPr>
          <w:rFonts w:ascii="Arial" w:eastAsia="宋体" w:hAnsi="Arial" w:cs="Arial"/>
          <w:color w:val="686868"/>
          <w:kern w:val="0"/>
          <w:szCs w:val="21"/>
        </w:rPr>
        <w:t>担保费、评估费</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的支持，合计支持最高</w:t>
      </w:r>
      <w:r w:rsidRPr="00907039">
        <w:rPr>
          <w:rFonts w:ascii="Arial" w:eastAsia="宋体" w:hAnsi="Arial" w:cs="Arial"/>
          <w:color w:val="686868"/>
          <w:kern w:val="0"/>
          <w:szCs w:val="21"/>
        </w:rPr>
        <w:t>120</w:t>
      </w:r>
      <w:r w:rsidRPr="00907039">
        <w:rPr>
          <w:rFonts w:ascii="Arial" w:eastAsia="宋体" w:hAnsi="Arial" w:cs="Arial"/>
          <w:color w:val="686868"/>
          <w:kern w:val="0"/>
          <w:szCs w:val="21"/>
        </w:rPr>
        <w:t>万元。</w:t>
      </w:r>
    </w:p>
    <w:p w14:paraId="7FA3C2D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知识产权证券化融资费用支持</w:t>
      </w:r>
    </w:p>
    <w:p w14:paraId="4876E36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参加知识产权证券化的入池企业，上年度以其持有的知识产权通过资本市场获得融资，按照实际综合融资成本的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给予补贴，最高不超过融资总规模的</w:t>
      </w:r>
      <w:r w:rsidRPr="00907039">
        <w:rPr>
          <w:rFonts w:ascii="Arial" w:eastAsia="宋体" w:hAnsi="Arial" w:cs="Arial"/>
          <w:color w:val="686868"/>
          <w:kern w:val="0"/>
          <w:szCs w:val="21"/>
        </w:rPr>
        <w:t>3.5%</w:t>
      </w:r>
      <w:r w:rsidRPr="00907039">
        <w:rPr>
          <w:rFonts w:ascii="Arial" w:eastAsia="宋体" w:hAnsi="Arial" w:cs="Arial"/>
          <w:color w:val="686868"/>
          <w:kern w:val="0"/>
          <w:szCs w:val="21"/>
        </w:rPr>
        <w:t>，同一企业每年支持总额不超过</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p>
    <w:p w14:paraId="13FE1DD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科技保险支持</w:t>
      </w:r>
    </w:p>
    <w:p w14:paraId="16CA8E0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高新技术企业保险支持。对辖区内国家高新技术企业上一年购买指定险种</w:t>
      </w:r>
      <w:r w:rsidRPr="00907039">
        <w:rPr>
          <w:rFonts w:ascii="Arial" w:eastAsia="宋体" w:hAnsi="Arial" w:cs="Arial"/>
          <w:color w:val="686868"/>
          <w:kern w:val="0"/>
          <w:szCs w:val="21"/>
        </w:rPr>
        <w:t>(</w:t>
      </w:r>
      <w:r w:rsidRPr="00907039">
        <w:rPr>
          <w:rFonts w:ascii="Arial" w:eastAsia="宋体" w:hAnsi="Arial" w:cs="Arial"/>
          <w:color w:val="686868"/>
          <w:kern w:val="0"/>
          <w:szCs w:val="21"/>
        </w:rPr>
        <w:t>指由中国保监会和科技部批准的科技保险险种</w:t>
      </w:r>
      <w:r w:rsidRPr="00907039">
        <w:rPr>
          <w:rFonts w:ascii="Arial" w:eastAsia="宋体" w:hAnsi="Arial" w:cs="Arial"/>
          <w:color w:val="686868"/>
          <w:kern w:val="0"/>
          <w:szCs w:val="21"/>
        </w:rPr>
        <w:t>)</w:t>
      </w:r>
      <w:r w:rsidRPr="00907039">
        <w:rPr>
          <w:rFonts w:ascii="Arial" w:eastAsia="宋体" w:hAnsi="Arial" w:cs="Arial"/>
          <w:color w:val="686868"/>
          <w:kern w:val="0"/>
          <w:szCs w:val="21"/>
        </w:rPr>
        <w:t>的科技保险费用给予支持。支持比例不超过企业或研发机构保险费用实际支出的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，且每个单位年度支持总额最高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w:t>
      </w:r>
    </w:p>
    <w:p w14:paraId="73B777B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核心人才综合险支持。对辖区内国家高新技术企业上一年为该企业员工购买</w:t>
      </w:r>
      <w:r w:rsidRPr="00907039">
        <w:rPr>
          <w:rFonts w:ascii="Arial" w:eastAsia="宋体" w:hAnsi="Arial" w:cs="Arial"/>
          <w:color w:val="686868"/>
          <w:kern w:val="0"/>
          <w:szCs w:val="21"/>
        </w:rPr>
        <w:t>“</w:t>
      </w:r>
      <w:r w:rsidRPr="00907039">
        <w:rPr>
          <w:rFonts w:ascii="Arial" w:eastAsia="宋体" w:hAnsi="Arial" w:cs="Arial"/>
          <w:color w:val="686868"/>
          <w:kern w:val="0"/>
          <w:szCs w:val="21"/>
        </w:rPr>
        <w:t>核心人才综合险</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的，支持比例不超过企业或研发机构保险费用实际支出的</w:t>
      </w:r>
      <w:r w:rsidRPr="00907039">
        <w:rPr>
          <w:rFonts w:ascii="Arial" w:eastAsia="宋体" w:hAnsi="Arial" w:cs="Arial"/>
          <w:color w:val="686868"/>
          <w:kern w:val="0"/>
          <w:szCs w:val="21"/>
        </w:rPr>
        <w:t>80%</w:t>
      </w:r>
      <w:r w:rsidRPr="00907039">
        <w:rPr>
          <w:rFonts w:ascii="Arial" w:eastAsia="宋体" w:hAnsi="Arial" w:cs="Arial"/>
          <w:color w:val="686868"/>
          <w:kern w:val="0"/>
          <w:szCs w:val="21"/>
        </w:rPr>
        <w:t>，按综合贡献分档给予支持，且每个单位年度支持总额最高</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p>
    <w:p w14:paraId="607955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众创大赛支持</w:t>
      </w:r>
    </w:p>
    <w:p w14:paraId="29C9EA9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经区政府备案认可的，给予有关创客大赛或创新创业大赛等赛事的办赛单位最高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p>
    <w:p w14:paraId="4239CCF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科技活动支持</w:t>
      </w:r>
    </w:p>
    <w:p w14:paraId="3E781FD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经区政府备案的科技活动，按实际发生的且不超过预算费用的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给予支持，同一机构单次支持最高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万元，全年累计支持最高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2169DF8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支持</w:t>
      </w:r>
    </w:p>
    <w:p w14:paraId="75B1443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管理质量提升支持。经认定的辖区科技园区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，根据第三方评估结果档次给予相应支持，按年度最高不超过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2C93BE3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环境建设支持。对认定的科技园区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近三年来建设投入给予支持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经审计认可后可按实际资金投入的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的给予支持，最高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3AF506B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综合贡献奖励。对园区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入驻企业上年度的综合贡献进行核定，综合贡献较大的，按综合贡献总额的</w:t>
      </w:r>
      <w:r w:rsidRPr="00907039">
        <w:rPr>
          <w:rFonts w:ascii="Arial" w:eastAsia="宋体" w:hAnsi="Arial" w:cs="Arial"/>
          <w:color w:val="686868"/>
          <w:kern w:val="0"/>
          <w:szCs w:val="21"/>
        </w:rPr>
        <w:t>3%</w:t>
      </w:r>
      <w:r w:rsidRPr="00907039">
        <w:rPr>
          <w:rFonts w:ascii="Arial" w:eastAsia="宋体" w:hAnsi="Arial" w:cs="Arial"/>
          <w:color w:val="686868"/>
          <w:kern w:val="0"/>
          <w:szCs w:val="21"/>
        </w:rPr>
        <w:t>给予园区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运营机构奖励。单个园区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运营机构支持额度每年最高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万元，按年度核定拨付。</w:t>
      </w:r>
    </w:p>
    <w:p w14:paraId="65107AC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高新技术企业培育支持。鼓励园区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运营机构自主培育或引入国家级高新技术企业，每成功引入或培育一家国家高新技术企业给予园区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运营机构</w:t>
      </w:r>
      <w:r w:rsidRPr="00907039">
        <w:rPr>
          <w:rFonts w:ascii="Arial" w:eastAsia="宋体" w:hAnsi="Arial" w:cs="Arial"/>
          <w:color w:val="686868"/>
          <w:kern w:val="0"/>
          <w:szCs w:val="21"/>
        </w:rPr>
        <w:t>5</w:t>
      </w:r>
      <w:r w:rsidRPr="00907039">
        <w:rPr>
          <w:rFonts w:ascii="Arial" w:eastAsia="宋体" w:hAnsi="Arial" w:cs="Arial"/>
          <w:color w:val="686868"/>
          <w:kern w:val="0"/>
          <w:szCs w:val="21"/>
        </w:rPr>
        <w:t>万元的资金支持。每年对上年度新增国家高新技术企业数进行一次统计核定，按年度核定拨付。</w:t>
      </w:r>
    </w:p>
    <w:p w14:paraId="44439A6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上市科技企业培育支持。鼓励园区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自主培育或引入上市科技企业。成功引入一家上市科技企业，给予园区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万元奖励，成功孵化培育一家上市</w:t>
      </w:r>
      <w:r w:rsidRPr="00907039">
        <w:rPr>
          <w:rFonts w:ascii="Arial" w:eastAsia="宋体" w:hAnsi="Arial" w:cs="Arial"/>
          <w:color w:val="686868"/>
          <w:kern w:val="0"/>
          <w:szCs w:val="21"/>
        </w:rPr>
        <w:lastRenderedPageBreak/>
        <w:t>科技企业，给予园区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万元奖励。每年对上年度园区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新增上市科技企业数进行统计核定，按年度核定拨付。</w:t>
      </w:r>
    </w:p>
    <w:p w14:paraId="7088623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国家级科技企业孵化器认定奖励。对上年度新认定的国家级科技企业孵化器给予</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万元的一次性支持。</w:t>
      </w:r>
    </w:p>
    <w:p w14:paraId="3B2E07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众创空间支持</w:t>
      </w:r>
    </w:p>
    <w:p w14:paraId="6FE2494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众创空间办公用房支持。对国家级众创空间，按照</w:t>
      </w:r>
      <w:r w:rsidRPr="00907039">
        <w:rPr>
          <w:rFonts w:ascii="Arial" w:eastAsia="宋体" w:hAnsi="Arial" w:cs="Arial"/>
          <w:color w:val="686868"/>
          <w:kern w:val="0"/>
          <w:szCs w:val="21"/>
        </w:rPr>
        <w:t>30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月的标准</w:t>
      </w:r>
      <w:r w:rsidRPr="00907039">
        <w:rPr>
          <w:rFonts w:ascii="Arial" w:eastAsia="宋体" w:hAnsi="Arial" w:cs="Arial"/>
          <w:color w:val="686868"/>
          <w:kern w:val="0"/>
          <w:szCs w:val="21"/>
        </w:rPr>
        <w:t>(</w:t>
      </w:r>
      <w:r w:rsidRPr="00907039">
        <w:rPr>
          <w:rFonts w:ascii="Arial" w:eastAsia="宋体" w:hAnsi="Arial" w:cs="Arial"/>
          <w:color w:val="686868"/>
          <w:kern w:val="0"/>
          <w:szCs w:val="21"/>
        </w:rPr>
        <w:t>华强上步片区的国家级众创空间按</w:t>
      </w:r>
      <w:r w:rsidRPr="00907039">
        <w:rPr>
          <w:rFonts w:ascii="Arial" w:eastAsia="宋体" w:hAnsi="Arial" w:cs="Arial"/>
          <w:color w:val="686868"/>
          <w:kern w:val="0"/>
          <w:szCs w:val="21"/>
        </w:rPr>
        <w:t>50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月的标准</w:t>
      </w:r>
      <w:r w:rsidRPr="00907039">
        <w:rPr>
          <w:rFonts w:ascii="Arial" w:eastAsia="宋体" w:hAnsi="Arial" w:cs="Arial"/>
          <w:color w:val="686868"/>
          <w:kern w:val="0"/>
          <w:szCs w:val="21"/>
        </w:rPr>
        <w:t>)</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平方米的房租支持，累计支持时间不超过</w:t>
      </w:r>
      <w:r w:rsidRPr="00907039">
        <w:rPr>
          <w:rFonts w:ascii="Arial" w:eastAsia="宋体" w:hAnsi="Arial" w:cs="Arial"/>
          <w:color w:val="686868"/>
          <w:kern w:val="0"/>
          <w:szCs w:val="21"/>
        </w:rPr>
        <w:t>3</w:t>
      </w:r>
      <w:r w:rsidRPr="00907039">
        <w:rPr>
          <w:rFonts w:ascii="Arial" w:eastAsia="宋体" w:hAnsi="Arial" w:cs="Arial"/>
          <w:color w:val="686868"/>
          <w:kern w:val="0"/>
          <w:szCs w:val="21"/>
        </w:rPr>
        <w:t>年。</w:t>
      </w:r>
    </w:p>
    <w:p w14:paraId="5723420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对获得国家专业化众创空间称号的辖区众创空间给予</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万元一次性奖励。</w:t>
      </w:r>
    </w:p>
    <w:p w14:paraId="7EA9CB5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52EB4BB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27C43D1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2E68692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创新载体支持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研发机构支持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重点人才团队支持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管理质量提升支持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环境建设支持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受统计关系限制，其余项目不受统计关系限制。</w:t>
      </w:r>
    </w:p>
    <w:p w14:paraId="769605A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除</w:t>
      </w:r>
      <w:r w:rsidRPr="00907039">
        <w:rPr>
          <w:rFonts w:ascii="Arial" w:eastAsia="宋体" w:hAnsi="Arial" w:cs="Arial"/>
          <w:color w:val="686868"/>
          <w:kern w:val="0"/>
          <w:szCs w:val="21"/>
        </w:rPr>
        <w:t>“</w:t>
      </w:r>
      <w:r w:rsidRPr="00907039">
        <w:rPr>
          <w:rFonts w:ascii="Arial" w:eastAsia="宋体" w:hAnsi="Arial" w:cs="Arial"/>
          <w:color w:val="686868"/>
          <w:kern w:val="0"/>
          <w:szCs w:val="21"/>
        </w:rPr>
        <w:t>战新产业企业成长支持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科技保险支持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外，其余项目不受企业上一年度在福田综合贡献的限制。</w:t>
      </w:r>
    </w:p>
    <w:p w14:paraId="7463E2B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创新载体支持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研发机构支持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重点人才团队支持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不受同一企业年度区产业资金支持总额限制。</w:t>
      </w:r>
    </w:p>
    <w:p w14:paraId="36FE24E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企业同一项目已获区政府其他政策支持的，本政策不重复支持。</w:t>
      </w:r>
    </w:p>
    <w:p w14:paraId="4EDBA82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本政策支持项目有数量和额度限制，受产业专项资金年度总额控制。</w:t>
      </w:r>
    </w:p>
    <w:p w14:paraId="5BCFF83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被国家、省、市相关部门列入失信联合惩戒对象名单的企业不予支持。若获得本政策支持的企业违反承诺，区政府有权追回相关支持，并将该企业列入区政府失信企业名单。</w:t>
      </w:r>
    </w:p>
    <w:p w14:paraId="5472AB2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日止，由区科技创新局负责解释。</w:t>
      </w:r>
    </w:p>
    <w:p w14:paraId="4E1CC817"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134FACA"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2885E875"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b/>
          <w:bCs/>
          <w:color w:val="686868"/>
          <w:kern w:val="0"/>
          <w:szCs w:val="21"/>
        </w:rPr>
        <w:t xml:space="preserve">　　深圳市福田区支持文化旅游体育产业发展若干政策</w:t>
      </w:r>
    </w:p>
    <w:p w14:paraId="3433988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为了大力推进文化旅游体育产业发展，提升辖区文化核心竞争力和中心区文化</w:t>
      </w:r>
      <w:r w:rsidRPr="00907039">
        <w:rPr>
          <w:rFonts w:ascii="Arial" w:eastAsia="宋体" w:hAnsi="Arial" w:cs="Arial"/>
          <w:color w:val="686868"/>
          <w:kern w:val="0"/>
          <w:szCs w:val="21"/>
        </w:rPr>
        <w:t>“</w:t>
      </w:r>
      <w:r w:rsidRPr="00907039">
        <w:rPr>
          <w:rFonts w:ascii="Arial" w:eastAsia="宋体" w:hAnsi="Arial" w:cs="Arial"/>
          <w:color w:val="686868"/>
          <w:kern w:val="0"/>
          <w:szCs w:val="21"/>
        </w:rPr>
        <w:t>软实力</w:t>
      </w:r>
      <w:r w:rsidRPr="00907039">
        <w:rPr>
          <w:rFonts w:ascii="Arial" w:eastAsia="宋体" w:hAnsi="Arial" w:cs="Arial"/>
          <w:color w:val="686868"/>
          <w:kern w:val="0"/>
          <w:szCs w:val="21"/>
        </w:rPr>
        <w:t>”</w:t>
      </w:r>
      <w:r w:rsidRPr="00907039">
        <w:rPr>
          <w:rFonts w:ascii="Arial" w:eastAsia="宋体" w:hAnsi="Arial" w:cs="Arial"/>
          <w:color w:val="686868"/>
          <w:kern w:val="0"/>
          <w:szCs w:val="21"/>
        </w:rPr>
        <w:t>，根据《深圳市福田区现代产业体系中长期发展规划</w:t>
      </w:r>
      <w:r w:rsidRPr="00907039">
        <w:rPr>
          <w:rFonts w:ascii="Arial" w:eastAsia="宋体" w:hAnsi="Arial" w:cs="Arial"/>
          <w:color w:val="686868"/>
          <w:kern w:val="0"/>
          <w:szCs w:val="21"/>
        </w:rPr>
        <w:t>(2017-2035</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》《深圳市福田区产业发展专项资金管理办法》，制定本政策。</w:t>
      </w:r>
    </w:p>
    <w:p w14:paraId="3A6EA26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本政策的基本原则是建立健全把社会效益放在首位、社会效益和经济效益相统一的文化创作生产体制机制。</w:t>
      </w:r>
    </w:p>
    <w:p w14:paraId="4159D1F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　本政策适用于注册登记、税务关系、统计关系在福田区，具有独立法人资格、健全的财务制度、实行独立核算的文化、旅游、体育企业及民管注册地址在福田辖区内、具有社团法人资格的相关行业协会等社会组织，或对福田区经济发展有重要贡献的其他单位。</w:t>
      </w:r>
    </w:p>
    <w:p w14:paraId="2DD9BF1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　本政策重点支持属于创意设计、影视和动漫、演艺和音乐、新媒体和网络文化、文化软件及游戏、数字出版、文化旅游、高端工艺美术、高端印刷、高端文化设备等重点发展领域的文化、旅游、体育企业及社会组织等。</w:t>
      </w:r>
    </w:p>
    <w:p w14:paraId="15838EB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　产业园</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支持</w:t>
      </w:r>
    </w:p>
    <w:p w14:paraId="730714B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产业园</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建设支持。支持社会力量投资建设文化、旅游、体育产业园，鼓励社会物业的运营主体打造文创专业楼宇，提供优质空间、优惠租金及配套服务方案引进和</w:t>
      </w:r>
      <w:r w:rsidRPr="00907039">
        <w:rPr>
          <w:rFonts w:ascii="Arial" w:eastAsia="宋体" w:hAnsi="Arial" w:cs="Arial"/>
          <w:color w:val="686868"/>
          <w:kern w:val="0"/>
          <w:szCs w:val="21"/>
        </w:rPr>
        <w:lastRenderedPageBreak/>
        <w:t>集聚优质企业，按照实际投资总额的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，一次性给予最高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万元的建设支持，主要用于园区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环境建设、公共服务项目和信息化建设等。</w:t>
      </w:r>
    </w:p>
    <w:p w14:paraId="71B386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产业园</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认定支持。对自上一年度起认定为国家、省、市、区文化、旅游、体育产业园，分别给予运营企业</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70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由区级升格为市级、市级升格为省级、省级升格为国家级的，给予差额部分支持。对自上一年度起认定为区级文创专业楼宇的给予运营企业</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万元支持。</w:t>
      </w:r>
    </w:p>
    <w:p w14:paraId="0F2B8B0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产业园</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运营支持。对区级</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以上文化、旅游、体育产业园及经认定的文创专业楼宇，符合以下条件之一的，可依条件给予运营企业支持，每年最高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148061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上一年度综合贡献总额达</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w:t>
      </w:r>
      <w:r w:rsidRPr="00907039">
        <w:rPr>
          <w:rFonts w:ascii="Arial" w:eastAsia="宋体" w:hAnsi="Arial" w:cs="Arial"/>
          <w:color w:val="686868"/>
          <w:kern w:val="0"/>
          <w:szCs w:val="21"/>
        </w:rPr>
        <w:t>;</w:t>
      </w:r>
    </w:p>
    <w:p w14:paraId="1C35F24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新设立或从区外新引进的文创企业当年在福田区的综合贡献累计达到</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或者新增纳统的营业收入累计达到</w:t>
      </w:r>
      <w:r w:rsidRPr="00907039">
        <w:rPr>
          <w:rFonts w:ascii="Arial" w:eastAsia="宋体" w:hAnsi="Arial" w:cs="Arial"/>
          <w:color w:val="686868"/>
          <w:kern w:val="0"/>
          <w:szCs w:val="21"/>
        </w:rPr>
        <w:t>5</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5C9BAB9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房租支持</w:t>
      </w:r>
    </w:p>
    <w:p w14:paraId="5B11882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对入驻区级</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以上文化旅游体育产业园</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的企业以及相关行业协会等社会组织给予三年房租支持，按每月</w:t>
      </w:r>
      <w:r w:rsidRPr="00907039">
        <w:rPr>
          <w:rFonts w:ascii="Arial" w:eastAsia="宋体" w:hAnsi="Arial" w:cs="Arial"/>
          <w:color w:val="686868"/>
          <w:kern w:val="0"/>
          <w:szCs w:val="21"/>
        </w:rPr>
        <w:t>30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平方米的标准，在支付上一年度房租后给予支持，同一家企业以及相关行业协会等社会组织享受房租支持不超过三年。根据其综合贡献分档给予支持，支持面积最大不超过</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平方米。福田保税区文化创意产业园内的企业及相关行业协会等社会组织需符合深港科技创新合作区产业定位。</w:t>
      </w:r>
    </w:p>
    <w:p w14:paraId="4AA04B8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产业空间培育支持</w:t>
      </w:r>
    </w:p>
    <w:p w14:paraId="027D74D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众创空间建设支持。鼓励社会自有物业建设文化、旅游、体育产业众创空间，经备案，按每</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平方米给予</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万元支持标准，一次性给予最高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w:t>
      </w:r>
    </w:p>
    <w:p w14:paraId="21F777C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直播空间建设支持。支持</w:t>
      </w:r>
      <w:r w:rsidRPr="00907039">
        <w:rPr>
          <w:rFonts w:ascii="Arial" w:eastAsia="宋体" w:hAnsi="Arial" w:cs="Arial"/>
          <w:color w:val="686868"/>
          <w:kern w:val="0"/>
          <w:szCs w:val="21"/>
        </w:rPr>
        <w:t>MCN</w:t>
      </w:r>
      <w:r w:rsidRPr="00907039">
        <w:rPr>
          <w:rFonts w:ascii="Arial" w:eastAsia="宋体" w:hAnsi="Arial" w:cs="Arial"/>
          <w:color w:val="686868"/>
          <w:kern w:val="0"/>
          <w:szCs w:val="21"/>
        </w:rPr>
        <w:t>机构投资建设网络直播空间，建筑面积达到</w:t>
      </w:r>
      <w:r w:rsidRPr="00907039">
        <w:rPr>
          <w:rFonts w:ascii="Arial" w:eastAsia="宋体" w:hAnsi="Arial" w:cs="Arial"/>
          <w:color w:val="686868"/>
          <w:kern w:val="0"/>
          <w:szCs w:val="21"/>
        </w:rPr>
        <w:t>3000</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以上的，经区政府认可，按项目实际投资总额的</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，一次性给予最高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p>
    <w:p w14:paraId="2DBADE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艺术品保管库建设支持</w:t>
      </w:r>
    </w:p>
    <w:p w14:paraId="7502DA6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鼓励企业、社会组织投资建设专业的艺术品保管库，对建筑面积达到</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以上，经区政府认可，按实际投资总额的</w:t>
      </w:r>
      <w:r w:rsidRPr="00907039">
        <w:rPr>
          <w:rFonts w:ascii="Arial" w:eastAsia="宋体" w:hAnsi="Arial" w:cs="Arial"/>
          <w:color w:val="686868"/>
          <w:kern w:val="0"/>
          <w:szCs w:val="21"/>
        </w:rPr>
        <w:t>10%</w:t>
      </w:r>
      <w:r w:rsidRPr="00907039">
        <w:rPr>
          <w:rFonts w:ascii="Arial" w:eastAsia="宋体" w:hAnsi="Arial" w:cs="Arial"/>
          <w:color w:val="686868"/>
          <w:kern w:val="0"/>
          <w:szCs w:val="21"/>
        </w:rPr>
        <w:t>给予支持，最高支持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0980AF0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工匠大师引进支持</w:t>
      </w:r>
    </w:p>
    <w:p w14:paraId="28C6854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对上一年度起国家级、省级、市级工艺美术大师在我区注册成立公司的，分别给予最高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万元一次性入驻支持。入驻满一年后，按照其租金、装修费用及设备购置费总费用的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，一次性给予最高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国家级</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省级</w:t>
      </w:r>
      <w:r w:rsidRPr="00907039">
        <w:rPr>
          <w:rFonts w:ascii="Arial" w:eastAsia="宋体" w:hAnsi="Arial" w:cs="Arial"/>
          <w:color w:val="686868"/>
          <w:kern w:val="0"/>
          <w:szCs w:val="21"/>
        </w:rPr>
        <w:t>)</w:t>
      </w:r>
      <w:r w:rsidRPr="00907039">
        <w:rPr>
          <w:rFonts w:ascii="Arial" w:eastAsia="宋体" w:hAnsi="Arial" w:cs="Arial"/>
          <w:color w:val="686868"/>
          <w:kern w:val="0"/>
          <w:szCs w:val="21"/>
        </w:rPr>
        <w:t>和</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市级</w:t>
      </w:r>
      <w:r w:rsidRPr="00907039">
        <w:rPr>
          <w:rFonts w:ascii="Arial" w:eastAsia="宋体" w:hAnsi="Arial" w:cs="Arial"/>
          <w:color w:val="686868"/>
          <w:kern w:val="0"/>
          <w:szCs w:val="21"/>
        </w:rPr>
        <w:t>)</w:t>
      </w:r>
      <w:r w:rsidRPr="00907039">
        <w:rPr>
          <w:rFonts w:ascii="Arial" w:eastAsia="宋体" w:hAnsi="Arial" w:cs="Arial"/>
          <w:color w:val="686868"/>
          <w:kern w:val="0"/>
          <w:szCs w:val="21"/>
        </w:rPr>
        <w:t>支持。</w:t>
      </w:r>
    </w:p>
    <w:p w14:paraId="62F35B9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　经营拓展支持</w:t>
      </w:r>
    </w:p>
    <w:p w14:paraId="2D0E950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对通过整体收购、投资控股等方式，收购兼并国内外行业重点企业，在福田合并会计报表或相关税收在福田申报缴纳的，按实际支出金额的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给予支持，每个项目最高支持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万元，每家企业每年最高支持</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237875E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　文博会分会场和配套文化活动支持</w:t>
      </w:r>
    </w:p>
    <w:p w14:paraId="5F4FED8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对中国</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w:t>
      </w:r>
      <w:r w:rsidRPr="00907039">
        <w:rPr>
          <w:rFonts w:ascii="Arial" w:eastAsia="宋体" w:hAnsi="Arial" w:cs="Arial"/>
          <w:color w:val="686868"/>
          <w:kern w:val="0"/>
          <w:szCs w:val="21"/>
        </w:rPr>
        <w:t>)</w:t>
      </w:r>
      <w:r w:rsidRPr="00907039">
        <w:rPr>
          <w:rFonts w:ascii="Arial" w:eastAsia="宋体" w:hAnsi="Arial" w:cs="Arial"/>
          <w:color w:val="686868"/>
          <w:kern w:val="0"/>
          <w:szCs w:val="21"/>
        </w:rPr>
        <w:t>国际文化产业博览交易会分会场及配套文化活动分别给予以下支持，于活动结束后三个月内申请。</w:t>
      </w:r>
    </w:p>
    <w:p w14:paraId="1857CF8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每个分会场最高给予</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万元支持，获优秀分会场一等奖的叠加支持</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万元、二等奖叠加支持</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万元、三等奖叠加支持</w:t>
      </w:r>
      <w:r w:rsidRPr="00907039">
        <w:rPr>
          <w:rFonts w:ascii="Arial" w:eastAsia="宋体" w:hAnsi="Arial" w:cs="Arial"/>
          <w:color w:val="686868"/>
          <w:kern w:val="0"/>
          <w:szCs w:val="21"/>
        </w:rPr>
        <w:t>5</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p>
    <w:p w14:paraId="7BC20B9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每个配套文化活动最高给予</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w:t>
      </w:r>
    </w:p>
    <w:p w14:paraId="5E43A8F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　重大活动支持</w:t>
      </w:r>
    </w:p>
    <w:p w14:paraId="64B641E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支持相关企业、社会组织举办经区政府认可的国际性、全国性重大文化、旅游、体育活动，支持额度为该活动实际支出的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3F0A446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第十三条　创意设计作品获奖支持</w:t>
      </w:r>
    </w:p>
    <w:p w14:paraId="07EE2FC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对上一年度获得日本优良设计大奖</w:t>
      </w:r>
      <w:r w:rsidRPr="00907039">
        <w:rPr>
          <w:rFonts w:ascii="Arial" w:eastAsia="宋体" w:hAnsi="Arial" w:cs="Arial"/>
          <w:color w:val="686868"/>
          <w:kern w:val="0"/>
          <w:szCs w:val="21"/>
        </w:rPr>
        <w:t>[</w:t>
      </w:r>
      <w:r w:rsidRPr="00907039">
        <w:rPr>
          <w:rFonts w:ascii="Arial" w:eastAsia="宋体" w:hAnsi="Arial" w:cs="Arial"/>
          <w:color w:val="686868"/>
          <w:kern w:val="0"/>
          <w:szCs w:val="21"/>
        </w:rPr>
        <w:t>日本</w:t>
      </w:r>
      <w:r w:rsidRPr="00907039">
        <w:rPr>
          <w:rFonts w:ascii="Arial" w:eastAsia="宋体" w:hAnsi="Arial" w:cs="Arial"/>
          <w:color w:val="686868"/>
          <w:kern w:val="0"/>
          <w:szCs w:val="21"/>
        </w:rPr>
        <w:t>G-Mark</w:t>
      </w:r>
      <w:r w:rsidRPr="00907039">
        <w:rPr>
          <w:rFonts w:ascii="Arial" w:eastAsia="宋体" w:hAnsi="Arial" w:cs="Arial"/>
          <w:color w:val="686868"/>
          <w:kern w:val="0"/>
          <w:szCs w:val="21"/>
        </w:rPr>
        <w:t>设计奖</w:t>
      </w:r>
      <w:r w:rsidRPr="00907039">
        <w:rPr>
          <w:rFonts w:ascii="Arial" w:eastAsia="宋体" w:hAnsi="Arial" w:cs="Arial"/>
          <w:color w:val="686868"/>
          <w:kern w:val="0"/>
          <w:szCs w:val="21"/>
        </w:rPr>
        <w:t>(Good Design Award)]</w:t>
      </w:r>
      <w:r w:rsidRPr="00907039">
        <w:rPr>
          <w:rFonts w:ascii="Arial" w:eastAsia="宋体" w:hAnsi="Arial" w:cs="Arial"/>
          <w:color w:val="686868"/>
          <w:kern w:val="0"/>
          <w:szCs w:val="21"/>
        </w:rPr>
        <w:t>、中国设计红星奖、中国工艺美术文化创意奖、中国广告长城奖的创意设计作品，按所获奖项最高三个等级分别给予</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万元资金支持，德国红点至尊奖、之星奖</w:t>
      </w:r>
      <w:r w:rsidRPr="00907039">
        <w:rPr>
          <w:rFonts w:ascii="Arial" w:eastAsia="宋体" w:hAnsi="Arial" w:cs="Arial"/>
          <w:color w:val="686868"/>
          <w:kern w:val="0"/>
          <w:szCs w:val="21"/>
        </w:rPr>
        <w:t>[Red Dot:Best of the best;Luminary]</w:t>
      </w:r>
      <w:r w:rsidRPr="00907039">
        <w:rPr>
          <w:rFonts w:ascii="Arial" w:eastAsia="宋体" w:hAnsi="Arial" w:cs="Arial"/>
          <w:color w:val="686868"/>
          <w:kern w:val="0"/>
          <w:szCs w:val="21"/>
        </w:rPr>
        <w:t>，德国</w:t>
      </w:r>
      <w:r w:rsidRPr="00907039">
        <w:rPr>
          <w:rFonts w:ascii="Arial" w:eastAsia="宋体" w:hAnsi="Arial" w:cs="Arial"/>
          <w:color w:val="686868"/>
          <w:kern w:val="0"/>
          <w:szCs w:val="21"/>
        </w:rPr>
        <w:t>iF</w:t>
      </w:r>
      <w:r w:rsidRPr="00907039">
        <w:rPr>
          <w:rFonts w:ascii="Arial" w:eastAsia="宋体" w:hAnsi="Arial" w:cs="Arial"/>
          <w:color w:val="686868"/>
          <w:kern w:val="0"/>
          <w:szCs w:val="21"/>
        </w:rPr>
        <w:t>设计金奖</w:t>
      </w:r>
      <w:r w:rsidRPr="00907039">
        <w:rPr>
          <w:rFonts w:ascii="Arial" w:eastAsia="宋体" w:hAnsi="Arial" w:cs="Arial"/>
          <w:color w:val="686868"/>
          <w:kern w:val="0"/>
          <w:szCs w:val="21"/>
        </w:rPr>
        <w:t>[iF Gold Award]</w:t>
      </w:r>
      <w:r w:rsidRPr="00907039">
        <w:rPr>
          <w:rFonts w:ascii="Arial" w:eastAsia="宋体" w:hAnsi="Arial" w:cs="Arial"/>
          <w:color w:val="686868"/>
          <w:kern w:val="0"/>
          <w:szCs w:val="21"/>
        </w:rPr>
        <w:t>分别给予</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万元资金支持。同一企业多件作品获得多个奖项的，按从高不重复原则给予支持。</w:t>
      </w:r>
    </w:p>
    <w:p w14:paraId="57ACC14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企业资质认定支持</w:t>
      </w:r>
    </w:p>
    <w:p w14:paraId="197EEF8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对上一年度新认定为广告、展览等行业一级以及国家重点动漫企业、国家文化出口重点企业等资质的企业，每个资质最高给予</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w:t>
      </w:r>
    </w:p>
    <w:p w14:paraId="35B6B1E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影视动漫演艺类支持</w:t>
      </w:r>
    </w:p>
    <w:p w14:paraId="3CD3D1C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电视台首播支持。对福田企业作为版权方、主要出品方、制作方的原创影视、动漫作品上一年度在中央一台黄金时段首播的给予</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万元支持，非黄金时段首播的给予</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在中央台其他频道黄金时段首播的给予</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万元支持，非黄金时段首播的给予</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在省级上星频道黄金时段首播的给予</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万元支持，非黄金时段首播的给予</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黄金时段：</w:t>
      </w:r>
      <w:r w:rsidRPr="00907039">
        <w:rPr>
          <w:rFonts w:ascii="Arial" w:eastAsia="宋体" w:hAnsi="Arial" w:cs="Arial"/>
          <w:color w:val="686868"/>
          <w:kern w:val="0"/>
          <w:szCs w:val="21"/>
        </w:rPr>
        <w:t>19</w:t>
      </w:r>
      <w:r w:rsidRPr="00907039">
        <w:rPr>
          <w:rFonts w:ascii="Arial" w:eastAsia="宋体" w:hAnsi="Arial" w:cs="Arial"/>
          <w:color w:val="686868"/>
          <w:kern w:val="0"/>
          <w:szCs w:val="21"/>
        </w:rPr>
        <w:t>：</w:t>
      </w:r>
      <w:r w:rsidRPr="00907039">
        <w:rPr>
          <w:rFonts w:ascii="Arial" w:eastAsia="宋体" w:hAnsi="Arial" w:cs="Arial"/>
          <w:color w:val="686868"/>
          <w:kern w:val="0"/>
          <w:szCs w:val="21"/>
        </w:rPr>
        <w:t>30-22</w:t>
      </w:r>
      <w:r w:rsidRPr="00907039">
        <w:rPr>
          <w:rFonts w:ascii="Arial" w:eastAsia="宋体" w:hAnsi="Arial" w:cs="Arial"/>
          <w:color w:val="686868"/>
          <w:kern w:val="0"/>
          <w:szCs w:val="21"/>
        </w:rPr>
        <w:t>：</w:t>
      </w:r>
      <w:r w:rsidRPr="00907039">
        <w:rPr>
          <w:rFonts w:ascii="Arial" w:eastAsia="宋体" w:hAnsi="Arial" w:cs="Arial"/>
          <w:color w:val="686868"/>
          <w:kern w:val="0"/>
          <w:szCs w:val="21"/>
        </w:rPr>
        <w:t>00)</w:t>
      </w:r>
    </w:p>
    <w:p w14:paraId="252441A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网络平台首播支持。对福田企业作为版权方、主要出品方、制作方的原创影视、动漫作品上一年度在爱奇艺、腾讯、优酷三大重点网络视频平台首播的，给予</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万元支持，多个作品可累积计算，每年最高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7AF73C2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院线放映票房支持。对福田企业作为版权方、主要出品方、制作方的原创影视、动漫作品上一年度起在院线放映的，按票房收入的</w:t>
      </w:r>
      <w:r w:rsidRPr="00907039">
        <w:rPr>
          <w:rFonts w:ascii="Arial" w:eastAsia="宋体" w:hAnsi="Arial" w:cs="Arial"/>
          <w:color w:val="686868"/>
          <w:kern w:val="0"/>
          <w:szCs w:val="21"/>
        </w:rPr>
        <w:t>1%</w:t>
      </w:r>
      <w:r w:rsidRPr="00907039">
        <w:rPr>
          <w:rFonts w:ascii="Arial" w:eastAsia="宋体" w:hAnsi="Arial" w:cs="Arial"/>
          <w:color w:val="686868"/>
          <w:kern w:val="0"/>
          <w:szCs w:val="21"/>
        </w:rPr>
        <w:t>给予支持，多个作品可累积计算，每年最高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79CC26A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获奖支持。对原创影视、动漫作品上一年度起获得美国奥斯卡金像奖、法国戛纳金棕榈奖、德国柏林电影节金熊奖、意大利威尼斯电影节金狮奖以及金鸡奖、百花奖、华表奖、中宣部五个一工程奖、中国电视剧飞天奖的，按所获奖项等级给予最高不超过</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万元支持。同一企业多件作品获得多个奖项的，按从高不重复原则给予支持。</w:t>
      </w:r>
    </w:p>
    <w:p w14:paraId="27F4617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宣传福田元素支持。支持福田企业制作发行含有福田元素且具有提升福田形象、产生较大影响的原创影视作品，该作品上一年度起在中央电视台、省级上星频道播出、在院线放映或在爱奇艺、腾讯、优酷三大重点网络视频平台播出的，经区政府认定的给予</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w:t>
      </w:r>
    </w:p>
    <w:p w14:paraId="654ACE2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发行剧目支持。支持福田企业发行原创电影、电视剧、网络剧、动漫作品等，同一作品按上一年度起合同实际总成交额的</w:t>
      </w:r>
      <w:r w:rsidRPr="00907039">
        <w:rPr>
          <w:rFonts w:ascii="Arial" w:eastAsia="宋体" w:hAnsi="Arial" w:cs="Arial"/>
          <w:color w:val="686868"/>
          <w:kern w:val="0"/>
          <w:szCs w:val="21"/>
        </w:rPr>
        <w:t>1%</w:t>
      </w:r>
      <w:r w:rsidRPr="00907039">
        <w:rPr>
          <w:rFonts w:ascii="Arial" w:eastAsia="宋体" w:hAnsi="Arial" w:cs="Arial"/>
          <w:color w:val="686868"/>
          <w:kern w:val="0"/>
          <w:szCs w:val="21"/>
        </w:rPr>
        <w:t>给予支持。多个作品可累积计算，每年最高不超过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01D32DB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商业演出支持。支持企业开展原创剧目商业演出活动，对上一年度在国内外演出超过</w:t>
      </w:r>
      <w:r w:rsidRPr="00907039">
        <w:rPr>
          <w:rFonts w:ascii="Arial" w:eastAsia="宋体" w:hAnsi="Arial" w:cs="Arial"/>
          <w:color w:val="686868"/>
          <w:kern w:val="0"/>
          <w:szCs w:val="21"/>
        </w:rPr>
        <w:t>30</w:t>
      </w:r>
      <w:r w:rsidRPr="00907039">
        <w:rPr>
          <w:rFonts w:ascii="Arial" w:eastAsia="宋体" w:hAnsi="Arial" w:cs="Arial"/>
          <w:color w:val="686868"/>
          <w:kern w:val="0"/>
          <w:szCs w:val="21"/>
        </w:rPr>
        <w:t>场次的给予支持，最高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万元。同一剧目不得重复申请。</w:t>
      </w:r>
    </w:p>
    <w:p w14:paraId="1D8DC23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游戏研发支持</w:t>
      </w:r>
    </w:p>
    <w:p w14:paraId="6261623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原创游戏开发支持。支持辖区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四上</w:t>
      </w:r>
      <w:r w:rsidRPr="00907039">
        <w:rPr>
          <w:rFonts w:ascii="Arial" w:eastAsia="宋体" w:hAnsi="Arial" w:cs="Arial"/>
          <w:color w:val="686868"/>
          <w:kern w:val="0"/>
          <w:szCs w:val="21"/>
        </w:rPr>
        <w:t>”</w:t>
      </w:r>
      <w:r w:rsidRPr="00907039">
        <w:rPr>
          <w:rFonts w:ascii="Arial" w:eastAsia="宋体" w:hAnsi="Arial" w:cs="Arial"/>
          <w:color w:val="686868"/>
          <w:kern w:val="0"/>
          <w:szCs w:val="21"/>
        </w:rPr>
        <w:t>文化企业开发原创游戏软件，对游戏企业自主开发的游戏上一年度起经国家主管部门批准出版运营的，给予单个项目</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万元支持，多个项目可叠加支持，最高不超过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4D01064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电竞游戏入选支持。游戏企业自主开发并经国家主管部门批准出版运营的游戏，被选为全国电子竞技次级职业大赛</w:t>
      </w:r>
      <w:r w:rsidRPr="00907039">
        <w:rPr>
          <w:rFonts w:ascii="Arial" w:eastAsia="宋体" w:hAnsi="Arial" w:cs="Arial"/>
          <w:color w:val="686868"/>
          <w:kern w:val="0"/>
          <w:szCs w:val="21"/>
        </w:rPr>
        <w:t>(</w:t>
      </w:r>
      <w:r w:rsidRPr="00907039">
        <w:rPr>
          <w:rFonts w:ascii="Arial" w:eastAsia="宋体" w:hAnsi="Arial" w:cs="Arial"/>
          <w:color w:val="686868"/>
          <w:kern w:val="0"/>
          <w:szCs w:val="21"/>
        </w:rPr>
        <w:t>总奖金额不低于</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及以上层级重大电竞赛事游戏的，给予单个项目</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p>
    <w:p w14:paraId="3B5BDEF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电竞赛事支持</w:t>
      </w:r>
    </w:p>
    <w:p w14:paraId="4E86650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支持企业在本区承办电竞赛事，积极吸引国际顶级赛事落户福田，打造福田电竞赛事品牌。对承办全国电子竞技次级职业大赛</w:t>
      </w:r>
      <w:r w:rsidRPr="00907039">
        <w:rPr>
          <w:rFonts w:ascii="Arial" w:eastAsia="宋体" w:hAnsi="Arial" w:cs="Arial"/>
          <w:color w:val="686868"/>
          <w:kern w:val="0"/>
          <w:szCs w:val="21"/>
        </w:rPr>
        <w:t>(</w:t>
      </w:r>
      <w:r w:rsidRPr="00907039">
        <w:rPr>
          <w:rFonts w:ascii="Arial" w:eastAsia="宋体" w:hAnsi="Arial" w:cs="Arial"/>
          <w:color w:val="686868"/>
          <w:kern w:val="0"/>
          <w:szCs w:val="21"/>
        </w:rPr>
        <w:t>总奖金额不低于</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及以上层级重大电竞</w:t>
      </w:r>
      <w:r w:rsidRPr="00907039">
        <w:rPr>
          <w:rFonts w:ascii="Arial" w:eastAsia="宋体" w:hAnsi="Arial" w:cs="Arial"/>
          <w:color w:val="686868"/>
          <w:kern w:val="0"/>
          <w:szCs w:val="21"/>
        </w:rPr>
        <w:lastRenderedPageBreak/>
        <w:t>赛事的，按照组织费用</w:t>
      </w:r>
      <w:r w:rsidRPr="00907039">
        <w:rPr>
          <w:rFonts w:ascii="Arial" w:eastAsia="宋体" w:hAnsi="Arial" w:cs="Arial"/>
          <w:color w:val="686868"/>
          <w:kern w:val="0"/>
          <w:szCs w:val="21"/>
        </w:rPr>
        <w:t>(</w:t>
      </w:r>
      <w:r w:rsidRPr="00907039">
        <w:rPr>
          <w:rFonts w:ascii="Arial" w:eastAsia="宋体" w:hAnsi="Arial" w:cs="Arial"/>
          <w:color w:val="686868"/>
          <w:kern w:val="0"/>
          <w:szCs w:val="21"/>
        </w:rPr>
        <w:t>包括场地租赁、宣传推广、选手奖金和品牌授权费用</w:t>
      </w:r>
      <w:r w:rsidRPr="00907039">
        <w:rPr>
          <w:rFonts w:ascii="Arial" w:eastAsia="宋体" w:hAnsi="Arial" w:cs="Arial"/>
          <w:color w:val="686868"/>
          <w:kern w:val="0"/>
          <w:szCs w:val="21"/>
        </w:rPr>
        <w:t>)</w:t>
      </w:r>
      <w:r w:rsidRPr="00907039">
        <w:rPr>
          <w:rFonts w:ascii="Arial" w:eastAsia="宋体" w:hAnsi="Arial" w:cs="Arial"/>
          <w:color w:val="686868"/>
          <w:kern w:val="0"/>
          <w:szCs w:val="21"/>
        </w:rPr>
        <w:t>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14DEA49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网络视听平台运营支持</w:t>
      </w:r>
    </w:p>
    <w:p w14:paraId="3C5C458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对上年度任一个月活跃用户数达到</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以上的网络视听平台，根据其月活跃用户数分档给予支持，最高支持</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万元。网络视听平台运营企业需纳入福田区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四上</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企业统计库，同一企业运营多个平台的，按从高不重复原则给予支持。</w:t>
      </w:r>
    </w:p>
    <w:p w14:paraId="3AE38F9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第十九条</w:t>
      </w:r>
      <w:r w:rsidRPr="00907039">
        <w:rPr>
          <w:rFonts w:ascii="Arial" w:eastAsia="宋体" w:hAnsi="Arial" w:cs="Arial"/>
          <w:color w:val="686868"/>
          <w:kern w:val="0"/>
          <w:szCs w:val="21"/>
        </w:rPr>
        <w:t xml:space="preserve"> MCN</w:t>
      </w:r>
      <w:r w:rsidRPr="00907039">
        <w:rPr>
          <w:rFonts w:ascii="Arial" w:eastAsia="宋体" w:hAnsi="Arial" w:cs="Arial"/>
          <w:color w:val="686868"/>
          <w:kern w:val="0"/>
          <w:szCs w:val="21"/>
        </w:rPr>
        <w:t>机构经营支持</w:t>
      </w:r>
    </w:p>
    <w:p w14:paraId="4707E43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对纳入福田区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四上</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企业统计库的</w:t>
      </w:r>
      <w:r w:rsidRPr="00907039">
        <w:rPr>
          <w:rFonts w:ascii="Arial" w:eastAsia="宋体" w:hAnsi="Arial" w:cs="Arial"/>
          <w:color w:val="686868"/>
          <w:kern w:val="0"/>
          <w:szCs w:val="21"/>
        </w:rPr>
        <w:t>MCN</w:t>
      </w:r>
      <w:r w:rsidRPr="00907039">
        <w:rPr>
          <w:rFonts w:ascii="Arial" w:eastAsia="宋体" w:hAnsi="Arial" w:cs="Arial"/>
          <w:color w:val="686868"/>
          <w:kern w:val="0"/>
          <w:szCs w:val="21"/>
        </w:rPr>
        <w:t>机构与头部直播平台上一年度结算总额达</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以上的，根据上一年度结算总额分档给予支持，最高支持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14CA64A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旅游景区认定支持</w:t>
      </w:r>
    </w:p>
    <w:p w14:paraId="3384124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对新评为国家</w:t>
      </w:r>
      <w:r w:rsidRPr="00907039">
        <w:rPr>
          <w:rFonts w:ascii="Arial" w:eastAsia="宋体" w:hAnsi="Arial" w:cs="Arial"/>
          <w:color w:val="686868"/>
          <w:kern w:val="0"/>
          <w:szCs w:val="21"/>
        </w:rPr>
        <w:t>5A</w:t>
      </w:r>
      <w:r w:rsidRPr="00907039">
        <w:rPr>
          <w:rFonts w:ascii="Arial" w:eastAsia="宋体" w:hAnsi="Arial" w:cs="Arial"/>
          <w:color w:val="686868"/>
          <w:kern w:val="0"/>
          <w:szCs w:val="21"/>
        </w:rPr>
        <w:t>、</w:t>
      </w:r>
      <w:r w:rsidRPr="00907039">
        <w:rPr>
          <w:rFonts w:ascii="Arial" w:eastAsia="宋体" w:hAnsi="Arial" w:cs="Arial"/>
          <w:color w:val="686868"/>
          <w:kern w:val="0"/>
          <w:szCs w:val="21"/>
        </w:rPr>
        <w:t>4A</w:t>
      </w:r>
      <w:r w:rsidRPr="00907039">
        <w:rPr>
          <w:rFonts w:ascii="Arial" w:eastAsia="宋体" w:hAnsi="Arial" w:cs="Arial"/>
          <w:color w:val="686868"/>
          <w:kern w:val="0"/>
          <w:szCs w:val="21"/>
        </w:rPr>
        <w:t>、</w:t>
      </w:r>
      <w:r w:rsidRPr="00907039">
        <w:rPr>
          <w:rFonts w:ascii="Arial" w:eastAsia="宋体" w:hAnsi="Arial" w:cs="Arial"/>
          <w:color w:val="686868"/>
          <w:kern w:val="0"/>
          <w:szCs w:val="21"/>
        </w:rPr>
        <w:t>3A</w:t>
      </w:r>
      <w:r w:rsidRPr="00907039">
        <w:rPr>
          <w:rFonts w:ascii="Arial" w:eastAsia="宋体" w:hAnsi="Arial" w:cs="Arial"/>
          <w:color w:val="686868"/>
          <w:kern w:val="0"/>
          <w:szCs w:val="21"/>
        </w:rPr>
        <w:t>级的旅游景区分别给予</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万元的定额支持。由</w:t>
      </w:r>
      <w:r w:rsidRPr="00907039">
        <w:rPr>
          <w:rFonts w:ascii="Arial" w:eastAsia="宋体" w:hAnsi="Arial" w:cs="Arial"/>
          <w:color w:val="686868"/>
          <w:kern w:val="0"/>
          <w:szCs w:val="21"/>
        </w:rPr>
        <w:t>3A</w:t>
      </w:r>
      <w:r w:rsidRPr="00907039">
        <w:rPr>
          <w:rFonts w:ascii="Arial" w:eastAsia="宋体" w:hAnsi="Arial" w:cs="Arial"/>
          <w:color w:val="686868"/>
          <w:kern w:val="0"/>
          <w:szCs w:val="21"/>
        </w:rPr>
        <w:t>升级为</w:t>
      </w:r>
      <w:r w:rsidRPr="00907039">
        <w:rPr>
          <w:rFonts w:ascii="Arial" w:eastAsia="宋体" w:hAnsi="Arial" w:cs="Arial"/>
          <w:color w:val="686868"/>
          <w:kern w:val="0"/>
          <w:szCs w:val="21"/>
        </w:rPr>
        <w:t>4A</w:t>
      </w:r>
      <w:r w:rsidRPr="00907039">
        <w:rPr>
          <w:rFonts w:ascii="Arial" w:eastAsia="宋体" w:hAnsi="Arial" w:cs="Arial"/>
          <w:color w:val="686868"/>
          <w:kern w:val="0"/>
          <w:szCs w:val="21"/>
        </w:rPr>
        <w:t>景区、</w:t>
      </w:r>
      <w:r w:rsidRPr="00907039">
        <w:rPr>
          <w:rFonts w:ascii="Arial" w:eastAsia="宋体" w:hAnsi="Arial" w:cs="Arial"/>
          <w:color w:val="686868"/>
          <w:kern w:val="0"/>
          <w:szCs w:val="21"/>
        </w:rPr>
        <w:t>4A</w:t>
      </w:r>
      <w:r w:rsidRPr="00907039">
        <w:rPr>
          <w:rFonts w:ascii="Arial" w:eastAsia="宋体" w:hAnsi="Arial" w:cs="Arial"/>
          <w:color w:val="686868"/>
          <w:kern w:val="0"/>
          <w:szCs w:val="21"/>
        </w:rPr>
        <w:t>升级为</w:t>
      </w:r>
      <w:r w:rsidRPr="00907039">
        <w:rPr>
          <w:rFonts w:ascii="Arial" w:eastAsia="宋体" w:hAnsi="Arial" w:cs="Arial"/>
          <w:color w:val="686868"/>
          <w:kern w:val="0"/>
          <w:szCs w:val="21"/>
        </w:rPr>
        <w:t>5A</w:t>
      </w:r>
      <w:r w:rsidRPr="00907039">
        <w:rPr>
          <w:rFonts w:ascii="Arial" w:eastAsia="宋体" w:hAnsi="Arial" w:cs="Arial"/>
          <w:color w:val="686868"/>
          <w:kern w:val="0"/>
          <w:szCs w:val="21"/>
        </w:rPr>
        <w:t>景区的，给予差额部分支持。</w:t>
      </w:r>
    </w:p>
    <w:p w14:paraId="6CBD8BF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第二十一条　综合贡献支持</w:t>
      </w:r>
    </w:p>
    <w:p w14:paraId="3EB0B8E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根据企业上一年度的综合贡献，分档给予支持，每年最高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万元。此项目资金可用于公司高管及骨干团队激励以及企业经营发展。</w:t>
      </w:r>
    </w:p>
    <w:p w14:paraId="1CB2A57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第二十二条　贷款贴息支持</w:t>
      </w:r>
    </w:p>
    <w:p w14:paraId="0C83033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对企业贷款给予贴息支持。以单笔贷款且贷款期限不低于半年为限，贴息金额以企业上年度实际已支付的银行贷款利息为依据。</w:t>
      </w:r>
    </w:p>
    <w:p w14:paraId="191E991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在地统计名录库内的小微企业，贴息支持额度为该企业实际已支付利息的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万元。非小微企业贴息支持额度为该企业实际已支付利息的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，最高支持</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p>
    <w:p w14:paraId="45E4C25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第二十三条　新增入库支持</w:t>
      </w:r>
    </w:p>
    <w:p w14:paraId="7400E83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日后首次纳入福田区规模以上文化体育娱乐业企业统计数据库、限额以上住宿业企业统计数据库，上年度营业收入达</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以上的文化体育娱乐业企业，上年度营业额达</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以上的住宿业企业，根据营业收入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万元的一次性支持。</w:t>
      </w:r>
    </w:p>
    <w:p w14:paraId="61D9409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年度增长支持</w:t>
      </w:r>
    </w:p>
    <w:p w14:paraId="668F230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对纳入规模以上文化体育娱乐业企业统计数据库、限额以上住宿业企业统计数据库的企业，上年度营业收入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达</w:t>
      </w:r>
      <w:r w:rsidRPr="00907039">
        <w:rPr>
          <w:rFonts w:ascii="Arial" w:eastAsia="宋体" w:hAnsi="Arial" w:cs="Arial"/>
          <w:color w:val="686868"/>
          <w:kern w:val="0"/>
          <w:szCs w:val="21"/>
        </w:rPr>
        <w:t>4000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以上，各季度营业收入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营业额</w:t>
      </w:r>
      <w:r w:rsidRPr="00907039">
        <w:rPr>
          <w:rFonts w:ascii="Arial" w:eastAsia="宋体" w:hAnsi="Arial" w:cs="Arial"/>
          <w:color w:val="686868"/>
          <w:kern w:val="0"/>
          <w:szCs w:val="21"/>
        </w:rPr>
        <w:t>)</w:t>
      </w:r>
      <w:r w:rsidRPr="00907039">
        <w:rPr>
          <w:rFonts w:ascii="Arial" w:eastAsia="宋体" w:hAnsi="Arial" w:cs="Arial"/>
          <w:color w:val="686868"/>
          <w:kern w:val="0"/>
          <w:szCs w:val="21"/>
        </w:rPr>
        <w:t>均实现同比正增长，根据营业收入及增长率分档给予最高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万元的一次性支持。</w:t>
      </w:r>
    </w:p>
    <w:p w14:paraId="1C40161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第二十五条　重点项目支持</w:t>
      </w:r>
    </w:p>
    <w:p w14:paraId="619C59E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4632D6A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第二十六条　限制和除外情形</w:t>
      </w:r>
    </w:p>
    <w:p w14:paraId="2762952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本政策中第五条</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产业园</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、第七条中</w:t>
      </w:r>
      <w:r w:rsidRPr="00907039">
        <w:rPr>
          <w:rFonts w:ascii="Arial" w:eastAsia="宋体" w:hAnsi="Arial" w:cs="Arial"/>
          <w:color w:val="686868"/>
          <w:kern w:val="0"/>
          <w:szCs w:val="21"/>
        </w:rPr>
        <w:t>“</w:t>
      </w:r>
      <w:r w:rsidRPr="00907039">
        <w:rPr>
          <w:rFonts w:ascii="Arial" w:eastAsia="宋体" w:hAnsi="Arial" w:cs="Arial"/>
          <w:color w:val="686868"/>
          <w:kern w:val="0"/>
          <w:szCs w:val="21"/>
        </w:rPr>
        <w:t>众创空间建设支持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、第九条</w:t>
      </w:r>
      <w:r w:rsidRPr="00907039">
        <w:rPr>
          <w:rFonts w:ascii="Arial" w:eastAsia="宋体" w:hAnsi="Arial" w:cs="Arial"/>
          <w:color w:val="686868"/>
          <w:kern w:val="0"/>
          <w:szCs w:val="21"/>
        </w:rPr>
        <w:t>“</w:t>
      </w:r>
      <w:r w:rsidRPr="00907039">
        <w:rPr>
          <w:rFonts w:ascii="Arial" w:eastAsia="宋体" w:hAnsi="Arial" w:cs="Arial"/>
          <w:color w:val="686868"/>
          <w:kern w:val="0"/>
          <w:szCs w:val="21"/>
        </w:rPr>
        <w:t>工匠大师引进支持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、第十一条</w:t>
      </w:r>
      <w:r w:rsidRPr="00907039">
        <w:rPr>
          <w:rFonts w:ascii="Arial" w:eastAsia="宋体" w:hAnsi="Arial" w:cs="Arial"/>
          <w:color w:val="686868"/>
          <w:kern w:val="0"/>
          <w:szCs w:val="21"/>
        </w:rPr>
        <w:t>“</w:t>
      </w:r>
      <w:r w:rsidRPr="00907039">
        <w:rPr>
          <w:rFonts w:ascii="Arial" w:eastAsia="宋体" w:hAnsi="Arial" w:cs="Arial"/>
          <w:color w:val="686868"/>
          <w:kern w:val="0"/>
          <w:szCs w:val="21"/>
        </w:rPr>
        <w:t>文博会分会场和配套文化活动支持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、第十二条</w:t>
      </w:r>
      <w:r w:rsidRPr="00907039">
        <w:rPr>
          <w:rFonts w:ascii="Arial" w:eastAsia="宋体" w:hAnsi="Arial" w:cs="Arial"/>
          <w:color w:val="686868"/>
          <w:kern w:val="0"/>
          <w:szCs w:val="21"/>
        </w:rPr>
        <w:t>“</w:t>
      </w:r>
      <w:r w:rsidRPr="00907039">
        <w:rPr>
          <w:rFonts w:ascii="Arial" w:eastAsia="宋体" w:hAnsi="Arial" w:cs="Arial"/>
          <w:color w:val="686868"/>
          <w:kern w:val="0"/>
          <w:szCs w:val="21"/>
        </w:rPr>
        <w:t>重大活动支持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中区政府重点支持活动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本条相关行业协会等社会组织均不受综合贡献限制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、第十五条中</w:t>
      </w:r>
      <w:r w:rsidRPr="00907039">
        <w:rPr>
          <w:rFonts w:ascii="Arial" w:eastAsia="宋体" w:hAnsi="Arial" w:cs="Arial"/>
          <w:color w:val="686868"/>
          <w:kern w:val="0"/>
          <w:szCs w:val="21"/>
        </w:rPr>
        <w:t>“</w:t>
      </w:r>
      <w:r w:rsidRPr="00907039">
        <w:rPr>
          <w:rFonts w:ascii="Arial" w:eastAsia="宋体" w:hAnsi="Arial" w:cs="Arial"/>
          <w:color w:val="686868"/>
          <w:kern w:val="0"/>
          <w:szCs w:val="21"/>
        </w:rPr>
        <w:t>获奖支持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宣传福田元素支持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、第二十条</w:t>
      </w:r>
      <w:r w:rsidRPr="00907039">
        <w:rPr>
          <w:rFonts w:ascii="Arial" w:eastAsia="宋体" w:hAnsi="Arial" w:cs="Arial"/>
          <w:color w:val="686868"/>
          <w:kern w:val="0"/>
          <w:szCs w:val="21"/>
        </w:rPr>
        <w:t>“</w:t>
      </w:r>
      <w:r w:rsidRPr="00907039">
        <w:rPr>
          <w:rFonts w:ascii="Arial" w:eastAsia="宋体" w:hAnsi="Arial" w:cs="Arial"/>
          <w:color w:val="686868"/>
          <w:kern w:val="0"/>
          <w:szCs w:val="21"/>
        </w:rPr>
        <w:t>旅游景区认定支持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、第二十二条</w:t>
      </w:r>
      <w:r w:rsidRPr="00907039">
        <w:rPr>
          <w:rFonts w:ascii="Arial" w:eastAsia="宋体" w:hAnsi="Arial" w:cs="Arial"/>
          <w:color w:val="686868"/>
          <w:kern w:val="0"/>
          <w:szCs w:val="21"/>
        </w:rPr>
        <w:t>“</w:t>
      </w:r>
      <w:r w:rsidRPr="00907039">
        <w:rPr>
          <w:rFonts w:ascii="Arial" w:eastAsia="宋体" w:hAnsi="Arial" w:cs="Arial"/>
          <w:color w:val="686868"/>
          <w:kern w:val="0"/>
          <w:szCs w:val="21"/>
        </w:rPr>
        <w:t>贷款贴息支持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中符合条件的小微企业贴息支持不受企业或社会组织对福田区综合贡献限制。</w:t>
      </w:r>
    </w:p>
    <w:p w14:paraId="0C01892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w:t>
      </w:r>
      <w:r w:rsidRPr="00907039">
        <w:rPr>
          <w:rFonts w:ascii="Arial" w:eastAsia="宋体" w:hAnsi="Arial" w:cs="Arial"/>
          <w:color w:val="686868"/>
          <w:kern w:val="0"/>
          <w:szCs w:val="21"/>
        </w:rPr>
        <w:t>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专业楼宇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房租支持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相关行业协会等社会组织不受对福田区综合贡献限制。</w:t>
      </w:r>
    </w:p>
    <w:p w14:paraId="31F7AB0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同一企业、母子公司同一作品原则上最多可申请第十五条</w:t>
      </w:r>
      <w:r w:rsidRPr="00907039">
        <w:rPr>
          <w:rFonts w:ascii="Arial" w:eastAsia="宋体" w:hAnsi="Arial" w:cs="Arial"/>
          <w:color w:val="686868"/>
          <w:kern w:val="0"/>
          <w:szCs w:val="21"/>
        </w:rPr>
        <w:t>“</w:t>
      </w:r>
      <w:r w:rsidRPr="00907039">
        <w:rPr>
          <w:rFonts w:ascii="Arial" w:eastAsia="宋体" w:hAnsi="Arial" w:cs="Arial"/>
          <w:color w:val="686868"/>
          <w:kern w:val="0"/>
          <w:szCs w:val="21"/>
        </w:rPr>
        <w:t>影视动漫演艺类支持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中的两项支持。</w:t>
      </w:r>
    </w:p>
    <w:p w14:paraId="05683FA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本政策支持资金受年度资金总额控制。</w:t>
      </w:r>
    </w:p>
    <w:p w14:paraId="0B5E879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建筑装饰设计企业、时尚企业优先申请《深圳市福田区支持建筑装饰设计产业发展若干措施》《深圳市福田区支持时尚产业发展若干措施》支持项目，以上政策未覆盖项目可在本政策中申请。</w:t>
      </w:r>
    </w:p>
    <w:p w14:paraId="44838B5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第二十七条　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日止，由区文化广电旅游体育局负责解释。</w:t>
      </w:r>
    </w:p>
    <w:p w14:paraId="05861F6B"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056FFAEE" w14:textId="77777777" w:rsidR="00907039" w:rsidRPr="00907039" w:rsidRDefault="00907039" w:rsidP="00907039">
      <w:pPr>
        <w:widowControl/>
        <w:shd w:val="clear" w:color="auto" w:fill="FFFFFF"/>
        <w:jc w:val="center"/>
        <w:rPr>
          <w:rFonts w:ascii="Arial" w:eastAsia="宋体" w:hAnsi="Arial" w:cs="Arial"/>
          <w:color w:val="686868"/>
          <w:kern w:val="0"/>
          <w:szCs w:val="21"/>
        </w:rPr>
      </w:pPr>
    </w:p>
    <w:p w14:paraId="33FA32A3"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深圳市福田区支持商协会发展若干措施</w:t>
      </w:r>
    </w:p>
    <w:p w14:paraId="2075573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促进福田国际化营商环境建设，重点培育和优先发展服务经济、服务产业的行业协会商会等社会组织，激发社会组织活力，构建分布式高质量发展的营商生态，根据《深圳市福田区产业发展专项资金管理办法》</w:t>
      </w:r>
      <w:r w:rsidRPr="00907039">
        <w:rPr>
          <w:rFonts w:ascii="Arial" w:eastAsia="宋体" w:hAnsi="Arial" w:cs="Arial"/>
          <w:color w:val="686868"/>
          <w:kern w:val="0"/>
          <w:szCs w:val="21"/>
        </w:rPr>
        <w:t>,</w:t>
      </w:r>
      <w:r w:rsidRPr="00907039">
        <w:rPr>
          <w:rFonts w:ascii="Arial" w:eastAsia="宋体" w:hAnsi="Arial" w:cs="Arial"/>
          <w:color w:val="686868"/>
          <w:kern w:val="0"/>
          <w:szCs w:val="21"/>
        </w:rPr>
        <w:t>制定本措施。</w:t>
      </w:r>
    </w:p>
    <w:p w14:paraId="509F446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本措施适用于注册地或实际主体运营地在福田辖区，且对福田的产业聚集、品牌推广、行业规范、人才服务等方面具有引领带动作用的产业行业协会商会</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以下统称商协会</w:t>
      </w:r>
      <w:r w:rsidRPr="00907039">
        <w:rPr>
          <w:rFonts w:ascii="Arial" w:eastAsia="宋体" w:hAnsi="Arial" w:cs="Arial"/>
          <w:color w:val="686868"/>
          <w:kern w:val="0"/>
          <w:szCs w:val="21"/>
        </w:rPr>
        <w:t>)</w:t>
      </w:r>
      <w:r w:rsidRPr="00907039">
        <w:rPr>
          <w:rFonts w:ascii="Arial" w:eastAsia="宋体" w:hAnsi="Arial" w:cs="Arial"/>
          <w:color w:val="686868"/>
          <w:kern w:val="0"/>
          <w:szCs w:val="21"/>
        </w:rPr>
        <w:t>、高校校友会、地方商会、非营利产业发展研究机构等社会组织，或经区政府批准支持的其他行业协会商会等社会组织。</w:t>
      </w:r>
    </w:p>
    <w:p w14:paraId="090EF29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落户支持</w:t>
      </w:r>
    </w:p>
    <w:p w14:paraId="1D7D4AE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经备案，对上一年</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日后新迁入或新注册成立的符合福田产业发展定位和方向的商协会，给予每家</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万元的一次性开办经费支持。</w:t>
      </w:r>
    </w:p>
    <w:p w14:paraId="6AAFFE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运营提升支持</w:t>
      </w:r>
    </w:p>
    <w:p w14:paraId="7CCFBC3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活力评估支持。每两年由第三方专业机构对商协会的规范性、行业影响力、福田贡献、专业服务满意度等服务福田高质量发展情况进行综合评定，根据评定结果按照三个档次分别给予商协会</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万元一次性奖励。</w:t>
      </w:r>
    </w:p>
    <w:p w14:paraId="48757D5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公共技术服务平台建设支持。经备案，对商协会主导建设的工程实验室、工具性检测、公共信息系统、行业数据监测等重大公共技术服务平台，按项目审计核准金额的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以下，给予最高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万元支持。对商协会成立的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知识产权保护工作站</w:t>
      </w:r>
      <w:r w:rsidRPr="00907039">
        <w:rPr>
          <w:rFonts w:ascii="Arial" w:eastAsia="宋体" w:hAnsi="Arial" w:cs="Arial"/>
          <w:color w:val="686868"/>
          <w:kern w:val="0"/>
          <w:szCs w:val="21"/>
        </w:rPr>
        <w:t>”</w:t>
      </w:r>
      <w:r w:rsidRPr="00907039">
        <w:rPr>
          <w:rFonts w:ascii="Arial" w:eastAsia="宋体" w:hAnsi="Arial" w:cs="Arial"/>
          <w:color w:val="686868"/>
          <w:kern w:val="0"/>
          <w:szCs w:val="21"/>
        </w:rPr>
        <w:t>，按获得市知识产权保护类专项资金支持的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为标准，给予最高</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万元支持。</w:t>
      </w:r>
    </w:p>
    <w:p w14:paraId="5E55BB1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商协会人才支持。对商协会领军人才和核心人才分别给予以下支持：</w:t>
      </w:r>
    </w:p>
    <w:p w14:paraId="19F6FDF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商协会领军人才支持。实际负责商协会运营的会长或秘书长等领军人才可按照《中共深圳市福田区委、深圳市福田区人民政府关于进一步实施福田英才荟若干措施的通知》及当年公布的申请指南，申请</w:t>
      </w:r>
      <w:r w:rsidRPr="00907039">
        <w:rPr>
          <w:rFonts w:ascii="Arial" w:eastAsia="宋体" w:hAnsi="Arial" w:cs="Arial"/>
          <w:color w:val="686868"/>
          <w:kern w:val="0"/>
          <w:szCs w:val="21"/>
        </w:rPr>
        <w:t>“</w:t>
      </w:r>
      <w:r w:rsidRPr="00907039">
        <w:rPr>
          <w:rFonts w:ascii="Arial" w:eastAsia="宋体" w:hAnsi="Arial" w:cs="Arial"/>
          <w:color w:val="686868"/>
          <w:kern w:val="0"/>
          <w:szCs w:val="21"/>
        </w:rPr>
        <w:t>商协会人才支持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337A487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商协会核心人才支持。对与获得活力评估前</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名的商协会签订劳动合同并服务商协会两年以上从业人员，在通过经备案批准的培训并获得考核证书后，给予每人</w:t>
      </w:r>
      <w:r w:rsidRPr="00907039">
        <w:rPr>
          <w:rFonts w:ascii="Arial" w:eastAsia="宋体" w:hAnsi="Arial" w:cs="Arial"/>
          <w:color w:val="686868"/>
          <w:kern w:val="0"/>
          <w:szCs w:val="21"/>
        </w:rPr>
        <w:t>1</w:t>
      </w:r>
      <w:r w:rsidRPr="00907039">
        <w:rPr>
          <w:rFonts w:ascii="Arial" w:eastAsia="宋体" w:hAnsi="Arial" w:cs="Arial"/>
          <w:color w:val="686868"/>
          <w:kern w:val="0"/>
          <w:szCs w:val="21"/>
        </w:rPr>
        <w:t>万元的一次性人才奖励。</w:t>
      </w:r>
    </w:p>
    <w:p w14:paraId="753C007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办公用房租赁支持。对当年获得活力评估前</w:t>
      </w:r>
      <w:r w:rsidRPr="00907039">
        <w:rPr>
          <w:rFonts w:ascii="Arial" w:eastAsia="宋体" w:hAnsi="Arial" w:cs="Arial"/>
          <w:color w:val="686868"/>
          <w:kern w:val="0"/>
          <w:szCs w:val="21"/>
        </w:rPr>
        <w:t>50</w:t>
      </w:r>
      <w:r w:rsidRPr="00907039">
        <w:rPr>
          <w:rFonts w:ascii="Arial" w:eastAsia="宋体" w:hAnsi="Arial" w:cs="Arial"/>
          <w:color w:val="686868"/>
          <w:kern w:val="0"/>
          <w:szCs w:val="21"/>
        </w:rPr>
        <w:t>名的商协会，或符合《深圳市福田区现代产业体系中长期发展规划</w:t>
      </w:r>
      <w:r w:rsidRPr="00907039">
        <w:rPr>
          <w:rFonts w:ascii="Arial" w:eastAsia="宋体" w:hAnsi="Arial" w:cs="Arial"/>
          <w:color w:val="686868"/>
          <w:kern w:val="0"/>
          <w:szCs w:val="21"/>
        </w:rPr>
        <w:t>(2017-2035</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》发展重点并经区政府批准支持的商协会，在福田辖区范围内租赁自用办公用房且当年未获得过房租支持的，按每月每平方米最高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元给予连续两年房租支持，支持租用面积最高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平方米，且支持资金不超过实际租赁资金总额。</w:t>
      </w:r>
    </w:p>
    <w:p w14:paraId="19EA7DE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产业提升支持</w:t>
      </w:r>
    </w:p>
    <w:p w14:paraId="53ED6C1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展会支持。经备案，对商协会在本区主办、承办的全国性或国际性专业展会、博览会，按活动审计核准金额的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以下，给予最高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p>
    <w:p w14:paraId="5659D39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重大活动项目支持。经备案，对商协会在本区主办或承办营商推介、品牌活动、技能技术大赛、产业研讨会等具有重大影响的活动，按活动审计核准金额的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以下，给予最高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万元支持。经备案，对高校校友会、地方商会、非营利产业发展研究机构等社会组</w:t>
      </w:r>
      <w:r w:rsidRPr="00907039">
        <w:rPr>
          <w:rFonts w:ascii="Arial" w:eastAsia="宋体" w:hAnsi="Arial" w:cs="Arial"/>
          <w:color w:val="686868"/>
          <w:kern w:val="0"/>
          <w:szCs w:val="21"/>
        </w:rPr>
        <w:lastRenderedPageBreak/>
        <w:t>织在本区主办或承办营商推介、品牌活动、技能技术大赛、产业研讨会等具有重大影响的活动，按活动审计核准金额的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以下，给予最高</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w:t>
      </w:r>
    </w:p>
    <w:p w14:paraId="4F179BD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重大研究项目支持。经备案，对商协会自行研究的行业规划、行业现状分析等重大研究项目，研究成果经政府部门肯定的，按项目审计核准金额的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以下，给予最高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万元支持。经备案，对高校校友会、地方商会、非营利产业发展研究机构等社会组织自行研究的行业规划、行业现状分析等重大研究项目，研究成果经政府部门肯定的，按项目审计核准金额的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以下，给予最高</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w:t>
      </w:r>
    </w:p>
    <w:p w14:paraId="57C1E88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标准研制配套支持。对上一年</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日后商协会主导研制的国家、省、市行业标准，按获得上级资金支持的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为标准，给予最高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万元配套支持。</w:t>
      </w:r>
    </w:p>
    <w:p w14:paraId="4502A56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招商引智支持</w:t>
      </w:r>
    </w:p>
    <w:p w14:paraId="11909E9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招商引资支持。经备案，对上一年</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日后促成重大产业项目落户、精准引进优质产业项目的商协会、高校校友会、地方商会、非营利产业发展研究机构等社会组织或个人</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不包括各级党政机关、事业单位、人民团体及其工作人员</w:t>
      </w:r>
      <w:r w:rsidRPr="00907039">
        <w:rPr>
          <w:rFonts w:ascii="Arial" w:eastAsia="宋体" w:hAnsi="Arial" w:cs="Arial"/>
          <w:color w:val="686868"/>
          <w:kern w:val="0"/>
          <w:szCs w:val="21"/>
        </w:rPr>
        <w:t>)</w:t>
      </w:r>
      <w:r w:rsidRPr="00907039">
        <w:rPr>
          <w:rFonts w:ascii="Arial" w:eastAsia="宋体" w:hAnsi="Arial" w:cs="Arial"/>
          <w:color w:val="686868"/>
          <w:kern w:val="0"/>
          <w:szCs w:val="21"/>
        </w:rPr>
        <w:t>，按照《深圳市福田区支持招商引资若干政策》及当年公布的申请指南申请招商合作机构予以支持。</w:t>
      </w:r>
    </w:p>
    <w:p w14:paraId="7420BA7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高层次团队引荐支持。经备案，对上一年</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日后成功引荐市级以上认定的高层次人才团队或国家省重点</w:t>
      </w:r>
      <w:r w:rsidRPr="00907039">
        <w:rPr>
          <w:rFonts w:ascii="Arial" w:eastAsia="宋体" w:hAnsi="Arial" w:cs="Arial"/>
          <w:color w:val="686868"/>
          <w:kern w:val="0"/>
          <w:szCs w:val="21"/>
        </w:rPr>
        <w:t>(</w:t>
      </w:r>
      <w:r w:rsidRPr="00907039">
        <w:rPr>
          <w:rFonts w:ascii="Arial" w:eastAsia="宋体" w:hAnsi="Arial" w:cs="Arial"/>
          <w:color w:val="686868"/>
          <w:kern w:val="0"/>
          <w:szCs w:val="21"/>
        </w:rPr>
        <w:t>工程</w:t>
      </w:r>
      <w:r w:rsidRPr="00907039">
        <w:rPr>
          <w:rFonts w:ascii="Arial" w:eastAsia="宋体" w:hAnsi="Arial" w:cs="Arial"/>
          <w:color w:val="686868"/>
          <w:kern w:val="0"/>
          <w:szCs w:val="21"/>
        </w:rPr>
        <w:t>)</w:t>
      </w:r>
      <w:r w:rsidRPr="00907039">
        <w:rPr>
          <w:rFonts w:ascii="Arial" w:eastAsia="宋体" w:hAnsi="Arial" w:cs="Arial"/>
          <w:color w:val="686868"/>
          <w:kern w:val="0"/>
          <w:szCs w:val="21"/>
        </w:rPr>
        <w:t>实验室落户福田的商协会、高校校友会、地方商会、非营利产业发展研究机构等社会组织，按每引进一家给予最高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w:t>
      </w:r>
    </w:p>
    <w:p w14:paraId="269EE04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380F6E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430AE7A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14664F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同一商协会、高校校友会、地方商会、非营利产业发展研究机构等社会组织，年度内享受产业资金支持总额最高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重点项目支持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不受同一商协会年度支持总额限制。</w:t>
      </w:r>
    </w:p>
    <w:p w14:paraId="3411678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同一项目已获得区政府其它资金支持的，本措施资金不再支持。</w:t>
      </w:r>
    </w:p>
    <w:p w14:paraId="1ABCCAD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本措施支持资金受年度资金总额控制。</w:t>
      </w:r>
    </w:p>
    <w:p w14:paraId="57BF0B3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日止，由区企服中心负责解释。</w:t>
      </w:r>
    </w:p>
    <w:p w14:paraId="571E777A"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6DA6121"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2CD18B6"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b/>
          <w:bCs/>
          <w:color w:val="686868"/>
          <w:kern w:val="0"/>
          <w:szCs w:val="21"/>
        </w:rPr>
        <w:t xml:space="preserve">　　深圳市福田区支持科技企业高成长若干措施</w:t>
      </w:r>
    </w:p>
    <w:p w14:paraId="5139E34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为了深入实施创新驱动发展战略，聚焦落实粤港澳大湾区和深圳先行示范区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战略，加快国家高新技术企业集聚，推动战略性新兴产业高端发展，激发企业创新创业活力，提升企业自主创新能力，打造科技创新中心，构建良好的综合创新生态体系，根据《福田区产业发展专项资金管理办法》，特制定本措施。</w:t>
      </w:r>
    </w:p>
    <w:p w14:paraId="34D0B02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本政策适用于注册登记、税务关系、统计关系在福田区，具有独立法人资格、健全的财务制度、实行独立核算的科技企业，符合条件的创新载体及科研机构，服务高新技术产业发展的行业协会等社会组织。</w:t>
      </w:r>
    </w:p>
    <w:p w14:paraId="450272B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初创型企业孵化支持</w:t>
      </w:r>
    </w:p>
    <w:p w14:paraId="09F82A0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对上年度获得中国创新创业大赛、中国</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创新创业大赛行业决赛前三名的，或获得融资资金达</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以上的，或经区科技创新局备案的优秀初创型科技企业，经区联审会审核同意的，给予免租入驻区政府主导建设的孵化器支持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原则上每家企业免租面积最高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平米。</w:t>
      </w:r>
    </w:p>
    <w:p w14:paraId="1070397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科技金融信贷贴息支持</w:t>
      </w:r>
    </w:p>
    <w:p w14:paraId="3C5845B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科技孵化贷。对在合作银行获得贷款金额为</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至</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120</w:t>
      </w:r>
      <w:r w:rsidRPr="00907039">
        <w:rPr>
          <w:rFonts w:ascii="Arial" w:eastAsia="宋体" w:hAnsi="Arial" w:cs="Arial"/>
          <w:color w:val="686868"/>
          <w:kern w:val="0"/>
          <w:szCs w:val="21"/>
        </w:rPr>
        <w:t>万元。</w:t>
      </w:r>
    </w:p>
    <w:p w14:paraId="2176867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科技成长贷。对在合作银行获得贷款金额为</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万元至</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为期一年的贷款并于放款当年在区科技创新局成功备案的国家高新或深圳市高新企业，在贷款期间未发生逾期还款等违约行为的，按时还清贷款本息后，可申请贷款利息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120</w:t>
      </w:r>
      <w:r w:rsidRPr="00907039">
        <w:rPr>
          <w:rFonts w:ascii="Arial" w:eastAsia="宋体" w:hAnsi="Arial" w:cs="Arial"/>
          <w:color w:val="686868"/>
          <w:kern w:val="0"/>
          <w:szCs w:val="21"/>
        </w:rPr>
        <w:t>万元。</w:t>
      </w:r>
    </w:p>
    <w:p w14:paraId="5B127EE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战略性新兴产业中小微企业贴息支持</w:t>
      </w:r>
    </w:p>
    <w:p w14:paraId="6F9AD8F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对纳入区统计局战略性新兴产业企业名录的中小微企业，已支付贷款利息并于申请贴息当年结清的贷款，可申请最高不超过实际支付利息的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的贴息，当年贴息总额累计不超过</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w:t>
      </w:r>
    </w:p>
    <w:p w14:paraId="2282DB1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科技小巨人支持</w:t>
      </w:r>
    </w:p>
    <w:p w14:paraId="111BED5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对上年度营业收入</w:t>
      </w:r>
      <w:r w:rsidRPr="00907039">
        <w:rPr>
          <w:rFonts w:ascii="Arial" w:eastAsia="宋体" w:hAnsi="Arial" w:cs="Arial"/>
          <w:color w:val="686868"/>
          <w:kern w:val="0"/>
          <w:szCs w:val="21"/>
        </w:rPr>
        <w:t>2</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以上，并纳入福田区规模以上企业统计的国家高新技术企业，主营业务收入增长率连续两年在</w:t>
      </w:r>
      <w:r w:rsidRPr="00907039">
        <w:rPr>
          <w:rFonts w:ascii="Arial" w:eastAsia="宋体" w:hAnsi="Arial" w:cs="Arial"/>
          <w:color w:val="686868"/>
          <w:kern w:val="0"/>
          <w:szCs w:val="21"/>
        </w:rPr>
        <w:t>15%(</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以上的，最高给予</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万元支持。</w:t>
      </w:r>
    </w:p>
    <w:p w14:paraId="776C7F8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行业单项冠军支持</w:t>
      </w:r>
    </w:p>
    <w:p w14:paraId="1865AAA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对上年度市级以上政府主管部门评定的科技行业单项冠军企业，按市级奖励的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p>
    <w:p w14:paraId="0F5164B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R&amp;D</w:t>
      </w:r>
      <w:r w:rsidRPr="00907039">
        <w:rPr>
          <w:rFonts w:ascii="Arial" w:eastAsia="宋体" w:hAnsi="Arial" w:cs="Arial"/>
          <w:color w:val="686868"/>
          <w:kern w:val="0"/>
          <w:szCs w:val="21"/>
        </w:rPr>
        <w:t>投入支持</w:t>
      </w:r>
    </w:p>
    <w:p w14:paraId="4091D7B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对已纳入福田规模以上统计范围且符合统计局</w:t>
      </w:r>
      <w:r w:rsidRPr="00907039">
        <w:rPr>
          <w:rFonts w:ascii="Arial" w:eastAsia="宋体" w:hAnsi="Arial" w:cs="Arial"/>
          <w:color w:val="686868"/>
          <w:kern w:val="0"/>
          <w:szCs w:val="21"/>
        </w:rPr>
        <w:t>R&amp;D</w:t>
      </w:r>
      <w:r w:rsidRPr="00907039">
        <w:rPr>
          <w:rFonts w:ascii="Arial" w:eastAsia="宋体" w:hAnsi="Arial" w:cs="Arial"/>
          <w:color w:val="686868"/>
          <w:kern w:val="0"/>
          <w:szCs w:val="21"/>
        </w:rPr>
        <w:t>报送条件的企业，上年度研发投入经费经税务部门核定后超过</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万元的，按最高</w:t>
      </w:r>
      <w:r w:rsidRPr="00907039">
        <w:rPr>
          <w:rFonts w:ascii="Arial" w:eastAsia="宋体" w:hAnsi="Arial" w:cs="Arial"/>
          <w:color w:val="686868"/>
          <w:kern w:val="0"/>
          <w:szCs w:val="21"/>
        </w:rPr>
        <w:t>10%</w:t>
      </w:r>
      <w:r w:rsidRPr="00907039">
        <w:rPr>
          <w:rFonts w:ascii="Arial" w:eastAsia="宋体" w:hAnsi="Arial" w:cs="Arial"/>
          <w:color w:val="686868"/>
          <w:kern w:val="0"/>
          <w:szCs w:val="21"/>
        </w:rPr>
        <w:t>的比例给予分档支持，支持额最高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连续两年研发投入占营收比重在</w:t>
      </w:r>
      <w:r w:rsidRPr="00907039">
        <w:rPr>
          <w:rFonts w:ascii="Arial" w:eastAsia="宋体" w:hAnsi="Arial" w:cs="Arial"/>
          <w:color w:val="686868"/>
          <w:kern w:val="0"/>
          <w:szCs w:val="21"/>
        </w:rPr>
        <w:t>10%</w:t>
      </w:r>
      <w:r w:rsidRPr="00907039">
        <w:rPr>
          <w:rFonts w:ascii="Arial" w:eastAsia="宋体" w:hAnsi="Arial" w:cs="Arial"/>
          <w:color w:val="686868"/>
          <w:kern w:val="0"/>
          <w:szCs w:val="21"/>
        </w:rPr>
        <w:t>以上的企业，按最高</w:t>
      </w:r>
      <w:r w:rsidRPr="00907039">
        <w:rPr>
          <w:rFonts w:ascii="Arial" w:eastAsia="宋体" w:hAnsi="Arial" w:cs="Arial"/>
          <w:color w:val="686868"/>
          <w:kern w:val="0"/>
          <w:szCs w:val="21"/>
        </w:rPr>
        <w:t>20%</w:t>
      </w:r>
      <w:r w:rsidRPr="00907039">
        <w:rPr>
          <w:rFonts w:ascii="Arial" w:eastAsia="宋体" w:hAnsi="Arial" w:cs="Arial"/>
          <w:color w:val="686868"/>
          <w:kern w:val="0"/>
          <w:szCs w:val="21"/>
        </w:rPr>
        <w:t>的比例给予分档支持，支持额最高</w:t>
      </w:r>
      <w:r w:rsidRPr="00907039">
        <w:rPr>
          <w:rFonts w:ascii="Arial" w:eastAsia="宋体" w:hAnsi="Arial" w:cs="Arial"/>
          <w:color w:val="686868"/>
          <w:kern w:val="0"/>
          <w:szCs w:val="21"/>
        </w:rPr>
        <w:t>400</w:t>
      </w:r>
      <w:r w:rsidRPr="00907039">
        <w:rPr>
          <w:rFonts w:ascii="Arial" w:eastAsia="宋体" w:hAnsi="Arial" w:cs="Arial"/>
          <w:color w:val="686868"/>
          <w:kern w:val="0"/>
          <w:szCs w:val="21"/>
        </w:rPr>
        <w:t>万元。</w:t>
      </w:r>
    </w:p>
    <w:p w14:paraId="360C438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孵化类企业办公用房支持</w:t>
      </w:r>
    </w:p>
    <w:p w14:paraId="0F8805B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入园</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前注册且成立时间不满</w:t>
      </w:r>
      <w:r w:rsidRPr="00907039">
        <w:rPr>
          <w:rFonts w:ascii="Arial" w:eastAsia="宋体" w:hAnsi="Arial" w:cs="Arial"/>
          <w:color w:val="686868"/>
          <w:kern w:val="0"/>
          <w:szCs w:val="21"/>
        </w:rPr>
        <w:t>24</w:t>
      </w:r>
      <w:r w:rsidRPr="00907039">
        <w:rPr>
          <w:rFonts w:ascii="Arial" w:eastAsia="宋体" w:hAnsi="Arial" w:cs="Arial"/>
          <w:color w:val="686868"/>
          <w:kern w:val="0"/>
          <w:szCs w:val="21"/>
        </w:rPr>
        <w:t>个月的企业，按照</w:t>
      </w:r>
      <w:r w:rsidRPr="00907039">
        <w:rPr>
          <w:rFonts w:ascii="Arial" w:eastAsia="宋体" w:hAnsi="Arial" w:cs="Arial"/>
          <w:color w:val="686868"/>
          <w:kern w:val="0"/>
          <w:szCs w:val="21"/>
        </w:rPr>
        <w:t>30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月予以支持，最多连续支持</w:t>
      </w:r>
      <w:r w:rsidRPr="00907039">
        <w:rPr>
          <w:rFonts w:ascii="Arial" w:eastAsia="宋体" w:hAnsi="Arial" w:cs="Arial"/>
          <w:color w:val="686868"/>
          <w:kern w:val="0"/>
          <w:szCs w:val="21"/>
        </w:rPr>
        <w:t>36</w:t>
      </w:r>
      <w:r w:rsidRPr="00907039">
        <w:rPr>
          <w:rFonts w:ascii="Arial" w:eastAsia="宋体" w:hAnsi="Arial" w:cs="Arial"/>
          <w:color w:val="686868"/>
          <w:kern w:val="0"/>
          <w:szCs w:val="21"/>
        </w:rPr>
        <w:t>个月，支持面积最高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平方米。其中外商出资</w:t>
      </w:r>
      <w:r w:rsidRPr="00907039">
        <w:rPr>
          <w:rFonts w:ascii="Arial" w:eastAsia="宋体" w:hAnsi="Arial" w:cs="Arial"/>
          <w:color w:val="686868"/>
          <w:kern w:val="0"/>
          <w:szCs w:val="21"/>
        </w:rPr>
        <w:t>(</w:t>
      </w:r>
      <w:r w:rsidRPr="00907039">
        <w:rPr>
          <w:rFonts w:ascii="Arial" w:eastAsia="宋体" w:hAnsi="Arial" w:cs="Arial"/>
          <w:color w:val="686868"/>
          <w:kern w:val="0"/>
          <w:szCs w:val="21"/>
        </w:rPr>
        <w:t>香港、澳门</w:t>
      </w:r>
      <w:r w:rsidRPr="00907039">
        <w:rPr>
          <w:rFonts w:ascii="Arial" w:eastAsia="宋体" w:hAnsi="Arial" w:cs="Arial"/>
          <w:color w:val="686868"/>
          <w:kern w:val="0"/>
          <w:szCs w:val="21"/>
        </w:rPr>
        <w:t>)</w:t>
      </w:r>
      <w:r w:rsidRPr="00907039">
        <w:rPr>
          <w:rFonts w:ascii="Arial" w:eastAsia="宋体" w:hAnsi="Arial" w:cs="Arial"/>
          <w:color w:val="686868"/>
          <w:kern w:val="0"/>
          <w:szCs w:val="21"/>
        </w:rPr>
        <w:t>占股达到</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以上的企业或获拥有市级以上</w:t>
      </w:r>
      <w:r w:rsidRPr="00907039">
        <w:rPr>
          <w:rFonts w:ascii="Arial" w:eastAsia="宋体" w:hAnsi="Arial" w:cs="Arial"/>
          <w:color w:val="686868"/>
          <w:kern w:val="0"/>
          <w:szCs w:val="21"/>
        </w:rPr>
        <w:t>“</w:t>
      </w:r>
      <w:r w:rsidRPr="00907039">
        <w:rPr>
          <w:rFonts w:ascii="Arial" w:eastAsia="宋体" w:hAnsi="Arial" w:cs="Arial"/>
          <w:color w:val="686868"/>
          <w:kern w:val="0"/>
          <w:szCs w:val="21"/>
        </w:rPr>
        <w:t>高层次人才</w:t>
      </w:r>
      <w:r w:rsidRPr="00907039">
        <w:rPr>
          <w:rFonts w:ascii="Arial" w:eastAsia="宋体" w:hAnsi="Arial" w:cs="Arial"/>
          <w:color w:val="686868"/>
          <w:kern w:val="0"/>
          <w:szCs w:val="21"/>
        </w:rPr>
        <w:t>”</w:t>
      </w:r>
      <w:r w:rsidRPr="00907039">
        <w:rPr>
          <w:rFonts w:ascii="Arial" w:eastAsia="宋体" w:hAnsi="Arial" w:cs="Arial"/>
          <w:color w:val="686868"/>
          <w:kern w:val="0"/>
          <w:szCs w:val="21"/>
        </w:rPr>
        <w:t>团队的企业按</w:t>
      </w:r>
      <w:r w:rsidRPr="00907039">
        <w:rPr>
          <w:rFonts w:ascii="Arial" w:eastAsia="宋体" w:hAnsi="Arial" w:cs="Arial"/>
          <w:color w:val="686868"/>
          <w:kern w:val="0"/>
          <w:szCs w:val="21"/>
        </w:rPr>
        <w:t>50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月予以支持。</w:t>
      </w:r>
    </w:p>
    <w:p w14:paraId="704FE54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聚集类企业办公用房支持</w:t>
      </w:r>
    </w:p>
    <w:p w14:paraId="441B4CD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上年度对福田区综合贡献较大的园内</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孵化器内</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企业，按照</w:t>
      </w:r>
      <w:r w:rsidRPr="00907039">
        <w:rPr>
          <w:rFonts w:ascii="Arial" w:eastAsia="宋体" w:hAnsi="Arial" w:cs="Arial"/>
          <w:color w:val="686868"/>
          <w:kern w:val="0"/>
          <w:szCs w:val="21"/>
        </w:rPr>
        <w:t>30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月最高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平方米予以支持。</w:t>
      </w:r>
    </w:p>
    <w:p w14:paraId="6660177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政府物业租赁支持</w:t>
      </w:r>
    </w:p>
    <w:p w14:paraId="0F70388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对上年度在福田区综合贡献</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以上的，申请租用政府物业作为自用办公用房的国家高新技术企业，按企业上年度综合贡献考核情况进行租赁支持，满足综合贡献</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的面积部分按市场评估价的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基准价予以租赁，其余面积按市场评估价予以租赁，连续支持三年，每年考核一次。享受租赁支持期间不得转租和改变租赁用途。正在租用福田区政府产业用房的企业，须满足现有租赁合同在当年度到期或有新增办公用房需求的条件。</w:t>
      </w:r>
    </w:p>
    <w:p w14:paraId="5F342FE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社会物业租金支持</w:t>
      </w:r>
    </w:p>
    <w:p w14:paraId="701FCE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对本年度新引进的国家高新技术企业或上年度在福田区综合贡献</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以上，且上年度研发投入占营收比重在</w:t>
      </w:r>
      <w:r w:rsidRPr="00907039">
        <w:rPr>
          <w:rFonts w:ascii="Arial" w:eastAsia="宋体" w:hAnsi="Arial" w:cs="Arial"/>
          <w:color w:val="686868"/>
          <w:kern w:val="0"/>
          <w:szCs w:val="21"/>
        </w:rPr>
        <w:t>10%</w:t>
      </w:r>
      <w:r w:rsidRPr="00907039">
        <w:rPr>
          <w:rFonts w:ascii="Arial" w:eastAsia="宋体" w:hAnsi="Arial" w:cs="Arial"/>
          <w:color w:val="686868"/>
          <w:kern w:val="0"/>
          <w:szCs w:val="21"/>
        </w:rPr>
        <w:t>以上，且当年度营业收入比上年高，且纳入区统计局战略性新兴产业企业名录的国家高新技术企业租用社会物业作为自用办公用房的，按物业所在地管辖的街道办出具的租赁价格报告，给予租金支持每平米每月最高</w:t>
      </w:r>
      <w:r w:rsidRPr="00907039">
        <w:rPr>
          <w:rFonts w:ascii="Arial" w:eastAsia="宋体" w:hAnsi="Arial" w:cs="Arial"/>
          <w:color w:val="686868"/>
          <w:kern w:val="0"/>
          <w:szCs w:val="21"/>
        </w:rPr>
        <w:t>70</w:t>
      </w:r>
      <w:r w:rsidRPr="00907039">
        <w:rPr>
          <w:rFonts w:ascii="Arial" w:eastAsia="宋体" w:hAnsi="Arial" w:cs="Arial"/>
          <w:color w:val="686868"/>
          <w:kern w:val="0"/>
          <w:szCs w:val="21"/>
        </w:rPr>
        <w:t>元，支持额不超过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0F4E36D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软件开发上云服务支持</w:t>
      </w:r>
    </w:p>
    <w:p w14:paraId="4699B26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对福田区内科技型企业、创新载体和研发机构、行业协会分别提供以下软件开发上云服务资源资金额度支持：</w:t>
      </w:r>
    </w:p>
    <w:p w14:paraId="115D5E3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科技型企业。根据企业上年度在福田的综合贡献，给予最高</w:t>
      </w:r>
      <w:r w:rsidRPr="00907039">
        <w:rPr>
          <w:rFonts w:ascii="Arial" w:eastAsia="宋体" w:hAnsi="Arial" w:cs="Arial"/>
          <w:color w:val="686868"/>
          <w:kern w:val="0"/>
          <w:szCs w:val="21"/>
        </w:rPr>
        <w:t>60</w:t>
      </w:r>
      <w:r w:rsidRPr="00907039">
        <w:rPr>
          <w:rFonts w:ascii="Arial" w:eastAsia="宋体" w:hAnsi="Arial" w:cs="Arial"/>
          <w:color w:val="686868"/>
          <w:kern w:val="0"/>
          <w:szCs w:val="21"/>
        </w:rPr>
        <w:t>万元的软件开发上云服务资源额度支持</w:t>
      </w:r>
      <w:r w:rsidRPr="00907039">
        <w:rPr>
          <w:rFonts w:ascii="Arial" w:eastAsia="宋体" w:hAnsi="Arial" w:cs="Arial"/>
          <w:color w:val="686868"/>
          <w:kern w:val="0"/>
          <w:szCs w:val="21"/>
        </w:rPr>
        <w:t>;</w:t>
      </w:r>
    </w:p>
    <w:p w14:paraId="45F49DE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创新载体和研发机构。分别给予市级、省级、国家级创新载体和研发机构最高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60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80</w:t>
      </w:r>
      <w:r w:rsidRPr="00907039">
        <w:rPr>
          <w:rFonts w:ascii="Arial" w:eastAsia="宋体" w:hAnsi="Arial" w:cs="Arial"/>
          <w:color w:val="686868"/>
          <w:kern w:val="0"/>
          <w:szCs w:val="21"/>
        </w:rPr>
        <w:t>万元的软件开发上云服务资源额度支持</w:t>
      </w:r>
      <w:r w:rsidRPr="00907039">
        <w:rPr>
          <w:rFonts w:ascii="Arial" w:eastAsia="宋体" w:hAnsi="Arial" w:cs="Arial"/>
          <w:color w:val="686868"/>
          <w:kern w:val="0"/>
          <w:szCs w:val="21"/>
        </w:rPr>
        <w:t>;</w:t>
      </w:r>
    </w:p>
    <w:p w14:paraId="54598D2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行业协会。给予行业协会最高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万元的软件开发上云服务资源额度支持。</w:t>
      </w:r>
    </w:p>
    <w:p w14:paraId="0A89689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547E24A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行业单项冠军支持</w:t>
      </w:r>
      <w:r w:rsidRPr="00907039">
        <w:rPr>
          <w:rFonts w:ascii="Arial" w:eastAsia="宋体" w:hAnsi="Arial" w:cs="Arial"/>
          <w:color w:val="686868"/>
          <w:kern w:val="0"/>
          <w:szCs w:val="21"/>
        </w:rPr>
        <w:t>”“R&amp;D</w:t>
      </w:r>
      <w:r w:rsidRPr="00907039">
        <w:rPr>
          <w:rFonts w:ascii="Arial" w:eastAsia="宋体" w:hAnsi="Arial" w:cs="Arial"/>
          <w:color w:val="686868"/>
          <w:kern w:val="0"/>
          <w:szCs w:val="21"/>
        </w:rPr>
        <w:t>投入支持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受统计关系限制，其余项目不受统计关系限制。</w:t>
      </w:r>
    </w:p>
    <w:p w14:paraId="0650CC3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科技金融信贷贴息支持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战略性新兴产业中小微企业贴息支持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孵化类企业办公用房支持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孵化器</w:t>
      </w:r>
      <w:r w:rsidRPr="00907039">
        <w:rPr>
          <w:rFonts w:ascii="Arial" w:eastAsia="宋体" w:hAnsi="Arial" w:cs="Arial"/>
          <w:color w:val="686868"/>
          <w:kern w:val="0"/>
          <w:szCs w:val="21"/>
        </w:rPr>
        <w:t>)</w:t>
      </w:r>
      <w:r w:rsidRPr="00907039">
        <w:rPr>
          <w:rFonts w:ascii="Arial" w:eastAsia="宋体" w:hAnsi="Arial" w:cs="Arial"/>
          <w:color w:val="686868"/>
          <w:kern w:val="0"/>
          <w:szCs w:val="21"/>
        </w:rPr>
        <w:t>聚集类企业办公用房支持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社会物业租金支持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软件开发上云服务支持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不受企业上一年度在福田综合贡献的限制。</w:t>
      </w:r>
    </w:p>
    <w:p w14:paraId="64B6767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企业同一项目已获区政府其他政策支持的，本措施不重复支持。</w:t>
      </w:r>
    </w:p>
    <w:p w14:paraId="46EBF7C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本措施支持项目有数量和额度限制，受产业专项资金年度总额控制。</w:t>
      </w:r>
    </w:p>
    <w:p w14:paraId="658D050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被国家、省、市相关部门列入失信联合惩戒对象名单的企业不予支持。若获得本措施支持的企业违反承诺，区政府有权追回相关支持，并将该企业列入区政府失信企业名单。</w:t>
      </w:r>
    </w:p>
    <w:p w14:paraId="6E079E4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日止，由区科技创新局负责解释。</w:t>
      </w:r>
    </w:p>
    <w:p w14:paraId="35512DB1"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0652B5D9"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2E16F171"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深圳市福田区支持集成电路产业发展若干措施</w:t>
      </w:r>
    </w:p>
    <w:p w14:paraId="41394AF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为了深入实施创新驱动发展战略，聚焦落实粤港澳大湾区和深圳先行示范区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战略，落实国家、省、市关于集成电路产业发展的战略部署，进一步优化福田区集成电路上下游产业布局，谋划第三代半导体产业发展，切实抢占新一轮集成电路、第三代半导体产业发展的制高点，现根据《国家集成电路产业发展推进纲要》、《关于加快集成电路产业发展的若干措施》和《深圳市进一步推动集成电路产业发展行动计划</w:t>
      </w:r>
      <w:r w:rsidRPr="00907039">
        <w:rPr>
          <w:rFonts w:ascii="Arial" w:eastAsia="宋体" w:hAnsi="Arial" w:cs="Arial"/>
          <w:color w:val="686868"/>
          <w:kern w:val="0"/>
          <w:szCs w:val="21"/>
        </w:rPr>
        <w:t>(2019-2023</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》等有关规定，在《深圳市福田区产业发展专项资金管理办法》《深圳市福田区支持科技创新发展若干政策》基础上，针对集成电路、第三代半导体产业制定如下措施。</w:t>
      </w:r>
    </w:p>
    <w:p w14:paraId="4DFD306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本措施适用于注册登记、税务关系、统计关系在福田区，具有独立法人资格、健全的财务制度、实行独立核算的集成电路类企业、机构或组织</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以下合称企业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及人才。</w:t>
      </w:r>
    </w:p>
    <w:p w14:paraId="0535ECD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产业基金支持</w:t>
      </w:r>
    </w:p>
    <w:p w14:paraId="00CC4B7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福田引导基金根据《深圳市福田区政府投资引导基金管理办法》，优先出资于在福田区注册的集成电路类子基金，吸引社会资金集聚形成资本供给效应，子基金为企业提供天使投资、股权投资、投后增值等多层次服务。</w:t>
      </w:r>
    </w:p>
    <w:p w14:paraId="387755F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政府物业租赁支持</w:t>
      </w:r>
    </w:p>
    <w:p w14:paraId="5529C0B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上年度在福田区综合贡献</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万元以上</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的，申请租用政府物业作为自用办公用房的集成电路企业，经区科技创新局备案认可，按企业上年度综合贡献考核情况进行租赁支持，满足综合贡献</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的面积部分按市场评估价的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基准价予以租赁，其余面积按市场评估价予以租赁，连续支持三年，每年考核一次。享受租赁支持期间不得转租和改变租赁用途。正在租用福田区政府产业用房的企业，须满足现有租赁合同在当年度到期或有新增办公用房需求的条件。</w:t>
      </w:r>
    </w:p>
    <w:p w14:paraId="3DD4206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科技金融信贷贴息支持</w:t>
      </w:r>
    </w:p>
    <w:p w14:paraId="0DECC28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科技孵化贷。对在合作银行获得贷款金额为</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至</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为期一年的贷款并于放款当年在区科技创新局成功备案的企业，在贷款期间未发生逾期还款等违约行为</w:t>
      </w:r>
      <w:r w:rsidRPr="00907039">
        <w:rPr>
          <w:rFonts w:ascii="Arial" w:eastAsia="宋体" w:hAnsi="Arial" w:cs="Arial"/>
          <w:color w:val="686868"/>
          <w:kern w:val="0"/>
          <w:szCs w:val="21"/>
        </w:rPr>
        <w:lastRenderedPageBreak/>
        <w:t>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120</w:t>
      </w:r>
      <w:r w:rsidRPr="00907039">
        <w:rPr>
          <w:rFonts w:ascii="Arial" w:eastAsia="宋体" w:hAnsi="Arial" w:cs="Arial"/>
          <w:color w:val="686868"/>
          <w:kern w:val="0"/>
          <w:szCs w:val="21"/>
        </w:rPr>
        <w:t>万元。</w:t>
      </w:r>
    </w:p>
    <w:p w14:paraId="4EF0639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科技成长贷。对在合作银行获得贷款金额为</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万元至</w:t>
      </w:r>
      <w:r w:rsidRPr="00907039">
        <w:rPr>
          <w:rFonts w:ascii="Arial" w:eastAsia="宋体" w:hAnsi="Arial" w:cs="Arial"/>
          <w:color w:val="686868"/>
          <w:kern w:val="0"/>
          <w:szCs w:val="21"/>
        </w:rPr>
        <w:t>4000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为期一年的贷款并于放款当年在区科技创新局成功备案的集成电路行业的国家高新或深圳市高新企业，在贷款期间未发生逾期还款等违约行为的，按时还清贷款本息后，可申请贷款利息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7729F69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科技金融信贷贴息支持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1FE6E5E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支持核心技术攻关配套</w:t>
      </w:r>
    </w:p>
    <w:p w14:paraId="780F05A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对上年度获得《关于加快集成电路产业发展的若干措施》中</w:t>
      </w:r>
      <w:r w:rsidRPr="00907039">
        <w:rPr>
          <w:rFonts w:ascii="Arial" w:eastAsia="宋体" w:hAnsi="Arial" w:cs="Arial"/>
          <w:color w:val="686868"/>
          <w:kern w:val="0"/>
          <w:szCs w:val="21"/>
        </w:rPr>
        <w:t>“</w:t>
      </w:r>
      <w:r w:rsidRPr="00907039">
        <w:rPr>
          <w:rFonts w:ascii="Arial" w:eastAsia="宋体" w:hAnsi="Arial" w:cs="Arial"/>
          <w:color w:val="686868"/>
          <w:kern w:val="0"/>
          <w:szCs w:val="21"/>
        </w:rPr>
        <w:t>建设核心技术攻关载体</w:t>
      </w:r>
      <w:r w:rsidRPr="00907039">
        <w:rPr>
          <w:rFonts w:ascii="Arial" w:eastAsia="宋体" w:hAnsi="Arial" w:cs="Arial"/>
          <w:color w:val="686868"/>
          <w:kern w:val="0"/>
          <w:szCs w:val="21"/>
        </w:rPr>
        <w:t>”</w:t>
      </w:r>
      <w:r w:rsidRPr="00907039">
        <w:rPr>
          <w:rFonts w:ascii="Arial" w:eastAsia="宋体" w:hAnsi="Arial" w:cs="Arial"/>
          <w:color w:val="686868"/>
          <w:kern w:val="0"/>
          <w:szCs w:val="21"/>
        </w:rPr>
        <w:t>和</w:t>
      </w:r>
      <w:r w:rsidRPr="00907039">
        <w:rPr>
          <w:rFonts w:ascii="Arial" w:eastAsia="宋体" w:hAnsi="Arial" w:cs="Arial"/>
          <w:color w:val="686868"/>
          <w:kern w:val="0"/>
          <w:szCs w:val="21"/>
        </w:rPr>
        <w:t>“</w:t>
      </w:r>
      <w:r w:rsidRPr="00907039">
        <w:rPr>
          <w:rFonts w:ascii="Arial" w:eastAsia="宋体" w:hAnsi="Arial" w:cs="Arial"/>
          <w:color w:val="686868"/>
          <w:kern w:val="0"/>
          <w:szCs w:val="21"/>
        </w:rPr>
        <w:t>支持突破关键核心技术</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项目支持的集成电路企业，按其获得市级资金支持的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，给予配套支持。</w:t>
      </w:r>
    </w:p>
    <w:p w14:paraId="73594B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鼓励企业上市募资支持</w:t>
      </w:r>
    </w:p>
    <w:p w14:paraId="43BD2FC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鼓励集成电路企业通过上市、收购控股上市公司直接融资方式募集资金，分阶段给予最高不超过</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万元资助。报深圳证监局辅导并取得备案通知书的，给予最高不超过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首次公开发行股票申请材料被中国证监会正式受理的，给予最高不超过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首次公开发行股票，并在境内</w:t>
      </w:r>
      <w:r w:rsidRPr="00907039">
        <w:rPr>
          <w:rFonts w:ascii="Arial" w:eastAsia="宋体" w:hAnsi="Arial" w:cs="Arial"/>
          <w:color w:val="686868"/>
          <w:kern w:val="0"/>
          <w:szCs w:val="21"/>
        </w:rPr>
        <w:t>A</w:t>
      </w:r>
      <w:r w:rsidRPr="00907039">
        <w:rPr>
          <w:rFonts w:ascii="Arial" w:eastAsia="宋体" w:hAnsi="Arial" w:cs="Arial"/>
          <w:color w:val="686868"/>
          <w:kern w:val="0"/>
          <w:szCs w:val="21"/>
        </w:rPr>
        <w:t>股上市的，给予最高不超过</w:t>
      </w:r>
      <w:r w:rsidRPr="00907039">
        <w:rPr>
          <w:rFonts w:ascii="Arial" w:eastAsia="宋体" w:hAnsi="Arial" w:cs="Arial"/>
          <w:color w:val="686868"/>
          <w:kern w:val="0"/>
          <w:szCs w:val="21"/>
        </w:rPr>
        <w:t>600</w:t>
      </w:r>
      <w:r w:rsidRPr="00907039">
        <w:rPr>
          <w:rFonts w:ascii="Arial" w:eastAsia="宋体" w:hAnsi="Arial" w:cs="Arial"/>
          <w:color w:val="686868"/>
          <w:kern w:val="0"/>
          <w:szCs w:val="21"/>
        </w:rPr>
        <w:t>万元资助。</w:t>
      </w:r>
    </w:p>
    <w:p w14:paraId="4BDE52A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此项目与区政府其他政策中的上市支持不可重复申请。</w:t>
      </w:r>
    </w:p>
    <w:p w14:paraId="2B1508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科技立项及奖励配套支持</w:t>
      </w:r>
    </w:p>
    <w:p w14:paraId="60EBC6E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针对集成电路企业，对上年度获得国家最高科技奖的奖励</w:t>
      </w:r>
      <w:r w:rsidRPr="00907039">
        <w:rPr>
          <w:rFonts w:ascii="Arial" w:eastAsia="宋体" w:hAnsi="Arial" w:cs="Arial"/>
          <w:color w:val="686868"/>
          <w:kern w:val="0"/>
          <w:szCs w:val="21"/>
        </w:rPr>
        <w:t>400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对上年度获得国家科技进步奖特等奖的奖励</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对上年度获得国家自然科学奖、国家技术发明奖、国家科技进步奖一等奖的均奖励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对上年度获得国家自然科学奖、国家技术发明奖、国家科技进步奖二等奖的均奖励</w:t>
      </w:r>
      <w:r w:rsidRPr="00907039">
        <w:rPr>
          <w:rFonts w:ascii="Arial" w:eastAsia="宋体" w:hAnsi="Arial" w:cs="Arial"/>
          <w:color w:val="686868"/>
          <w:kern w:val="0"/>
          <w:szCs w:val="21"/>
        </w:rPr>
        <w:t>75</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对上年度获得广东省科学技术奖突出贡献奖的奖励</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对上年度获得广东省科学技术奖特等奖且属第一完成单位的企业或个人奖励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对上年度获得广东省或深圳市科学技术奖一等奖、二等奖、三等奖且属第一完成单位的企业或个人分别奖励</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w:t>
      </w:r>
    </w:p>
    <w:p w14:paraId="5039E1A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对上年度获得深圳市科技创新委技术攻关立项的企业，按其获得资金支持的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万元的配套支持。</w:t>
      </w:r>
    </w:p>
    <w:p w14:paraId="5792D92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37A16EF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集成电路购买</w:t>
      </w:r>
      <w:r w:rsidRPr="00907039">
        <w:rPr>
          <w:rFonts w:ascii="Arial" w:eastAsia="宋体" w:hAnsi="Arial" w:cs="Arial"/>
          <w:color w:val="686868"/>
          <w:kern w:val="0"/>
          <w:szCs w:val="21"/>
        </w:rPr>
        <w:t>IP</w:t>
      </w:r>
      <w:r w:rsidRPr="00907039">
        <w:rPr>
          <w:rFonts w:ascii="Arial" w:eastAsia="宋体" w:hAnsi="Arial" w:cs="Arial"/>
          <w:color w:val="686868"/>
          <w:kern w:val="0"/>
          <w:szCs w:val="21"/>
        </w:rPr>
        <w:t>支持</w:t>
      </w:r>
    </w:p>
    <w:p w14:paraId="472A72E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按照上年度企业购买</w:t>
      </w:r>
      <w:r w:rsidRPr="00907039">
        <w:rPr>
          <w:rFonts w:ascii="Arial" w:eastAsia="宋体" w:hAnsi="Arial" w:cs="Arial"/>
          <w:color w:val="686868"/>
          <w:kern w:val="0"/>
          <w:szCs w:val="21"/>
        </w:rPr>
        <w:t>IP</w:t>
      </w:r>
      <w:r w:rsidRPr="00907039">
        <w:rPr>
          <w:rFonts w:ascii="Arial" w:eastAsia="宋体" w:hAnsi="Arial" w:cs="Arial"/>
          <w:color w:val="686868"/>
          <w:kern w:val="0"/>
          <w:szCs w:val="21"/>
        </w:rPr>
        <w:t>合同实际支付金额的</w:t>
      </w:r>
      <w:r w:rsidRPr="00907039">
        <w:rPr>
          <w:rFonts w:ascii="Arial" w:eastAsia="宋体" w:hAnsi="Arial" w:cs="Arial"/>
          <w:color w:val="686868"/>
          <w:kern w:val="0"/>
          <w:szCs w:val="21"/>
        </w:rPr>
        <w:t>20%</w:t>
      </w:r>
      <w:r w:rsidRPr="00907039">
        <w:rPr>
          <w:rFonts w:ascii="Arial" w:eastAsia="宋体" w:hAnsi="Arial" w:cs="Arial"/>
          <w:color w:val="686868"/>
          <w:kern w:val="0"/>
          <w:szCs w:val="21"/>
        </w:rPr>
        <w:t>予以支持，单个企业每年支持总额最高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4287408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集成电路</w:t>
      </w:r>
      <w:r w:rsidRPr="00907039">
        <w:rPr>
          <w:rFonts w:ascii="Arial" w:eastAsia="宋体" w:hAnsi="Arial" w:cs="Arial"/>
          <w:color w:val="686868"/>
          <w:kern w:val="0"/>
          <w:szCs w:val="21"/>
        </w:rPr>
        <w:t>MPW</w:t>
      </w:r>
      <w:r w:rsidRPr="00907039">
        <w:rPr>
          <w:rFonts w:ascii="Arial" w:eastAsia="宋体" w:hAnsi="Arial" w:cs="Arial"/>
          <w:color w:val="686868"/>
          <w:kern w:val="0"/>
          <w:szCs w:val="21"/>
        </w:rPr>
        <w:t>支持</w:t>
      </w:r>
    </w:p>
    <w:p w14:paraId="59C3DD8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按照上年度企业</w:t>
      </w:r>
      <w:r w:rsidRPr="00907039">
        <w:rPr>
          <w:rFonts w:ascii="Arial" w:eastAsia="宋体" w:hAnsi="Arial" w:cs="Arial"/>
          <w:color w:val="686868"/>
          <w:kern w:val="0"/>
          <w:szCs w:val="21"/>
        </w:rPr>
        <w:t>MPW</w:t>
      </w:r>
      <w:r w:rsidRPr="00907039">
        <w:rPr>
          <w:rFonts w:ascii="Arial" w:eastAsia="宋体" w:hAnsi="Arial" w:cs="Arial"/>
          <w:color w:val="686868"/>
          <w:kern w:val="0"/>
          <w:szCs w:val="21"/>
        </w:rPr>
        <w:t>合同实际支付金额的</w:t>
      </w:r>
      <w:r w:rsidRPr="00907039">
        <w:rPr>
          <w:rFonts w:ascii="Arial" w:eastAsia="宋体" w:hAnsi="Arial" w:cs="Arial"/>
          <w:color w:val="686868"/>
          <w:kern w:val="0"/>
          <w:szCs w:val="21"/>
        </w:rPr>
        <w:t>20%</w:t>
      </w:r>
      <w:r w:rsidRPr="00907039">
        <w:rPr>
          <w:rFonts w:ascii="Arial" w:eastAsia="宋体" w:hAnsi="Arial" w:cs="Arial"/>
          <w:color w:val="686868"/>
          <w:kern w:val="0"/>
          <w:szCs w:val="21"/>
        </w:rPr>
        <w:t>予以支持，单个企业每年支持总额最高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4A1747E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集成电路流片支持</w:t>
      </w:r>
    </w:p>
    <w:p w14:paraId="7A2D84E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按照上年度企业正式流片合同实际支付金额的</w:t>
      </w:r>
      <w:r w:rsidRPr="00907039">
        <w:rPr>
          <w:rFonts w:ascii="Arial" w:eastAsia="宋体" w:hAnsi="Arial" w:cs="Arial"/>
          <w:color w:val="686868"/>
          <w:kern w:val="0"/>
          <w:szCs w:val="21"/>
        </w:rPr>
        <w:t>20%</w:t>
      </w:r>
      <w:r w:rsidRPr="00907039">
        <w:rPr>
          <w:rFonts w:ascii="Arial" w:eastAsia="宋体" w:hAnsi="Arial" w:cs="Arial"/>
          <w:color w:val="686868"/>
          <w:kern w:val="0"/>
          <w:szCs w:val="21"/>
        </w:rPr>
        <w:t>予以支持，单个企业每年支持总额最高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3F4FE5D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77320A4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受统计关系限制，其余项目不受统计关系限制。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科技金融信贷贴息支持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不受企业上一年度在福田综合贡献的限制。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不受同一企业年度区产业资金支持总额限制。</w:t>
      </w:r>
    </w:p>
    <w:p w14:paraId="55C0379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企业同一项目已获区政府其他政策支持的，本措施不重复支持。</w:t>
      </w:r>
    </w:p>
    <w:p w14:paraId="4A210C3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本措施支持项目有数量和额度限制，受产业专项资金年度总额控制。</w:t>
      </w:r>
    </w:p>
    <w:p w14:paraId="70DDB56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被国家、省、市相关部门列入失信联合惩戒对象名单的企业不予支持。若获得本措施支持的企业违反承诺，区政府有权追回相关支持，并将该企业列入区政府失信企业名单。</w:t>
      </w:r>
    </w:p>
    <w:p w14:paraId="0485F99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日止，由区科技创新局负责解释。</w:t>
      </w:r>
    </w:p>
    <w:p w14:paraId="22C47AA9"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66A25B57"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7D97106A"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深圳市福田区支持生物医药产业发展若干措施</w:t>
      </w:r>
    </w:p>
    <w:p w14:paraId="275D9D5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为了深入实施创新驱动发展战略，聚焦落实粤港澳大湾区和深圳先行示范区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战略，推进落实《</w:t>
      </w:r>
      <w:r w:rsidRPr="00907039">
        <w:rPr>
          <w:rFonts w:ascii="Arial" w:eastAsia="宋体" w:hAnsi="Arial" w:cs="Arial"/>
          <w:color w:val="686868"/>
          <w:kern w:val="0"/>
          <w:szCs w:val="21"/>
        </w:rPr>
        <w:t>“</w:t>
      </w:r>
      <w:r w:rsidRPr="00907039">
        <w:rPr>
          <w:rFonts w:ascii="Arial" w:eastAsia="宋体" w:hAnsi="Arial" w:cs="Arial"/>
          <w:color w:val="686868"/>
          <w:kern w:val="0"/>
          <w:szCs w:val="21"/>
        </w:rPr>
        <w:t>十三五</w:t>
      </w:r>
      <w:r w:rsidRPr="00907039">
        <w:rPr>
          <w:rFonts w:ascii="Arial" w:eastAsia="宋体" w:hAnsi="Arial" w:cs="Arial"/>
          <w:color w:val="686868"/>
          <w:kern w:val="0"/>
          <w:szCs w:val="21"/>
        </w:rPr>
        <w:t>”</w:t>
      </w:r>
      <w:r w:rsidRPr="00907039">
        <w:rPr>
          <w:rFonts w:ascii="Arial" w:eastAsia="宋体" w:hAnsi="Arial" w:cs="Arial"/>
          <w:color w:val="686868"/>
          <w:kern w:val="0"/>
          <w:szCs w:val="21"/>
        </w:rPr>
        <w:t>生物产业发展规划》</w:t>
      </w:r>
      <w:r w:rsidRPr="00907039">
        <w:rPr>
          <w:rFonts w:ascii="Arial" w:eastAsia="宋体" w:hAnsi="Arial" w:cs="Arial"/>
          <w:color w:val="686868"/>
          <w:kern w:val="0"/>
          <w:szCs w:val="21"/>
        </w:rPr>
        <w:t>(</w:t>
      </w:r>
      <w:r w:rsidRPr="00907039">
        <w:rPr>
          <w:rFonts w:ascii="Arial" w:eastAsia="宋体" w:hAnsi="Arial" w:cs="Arial"/>
          <w:color w:val="686868"/>
          <w:kern w:val="0"/>
          <w:szCs w:val="21"/>
        </w:rPr>
        <w:t>发改高技〔</w:t>
      </w:r>
      <w:r w:rsidRPr="00907039">
        <w:rPr>
          <w:rFonts w:ascii="Arial" w:eastAsia="宋体" w:hAnsi="Arial" w:cs="Arial"/>
          <w:color w:val="686868"/>
          <w:kern w:val="0"/>
          <w:szCs w:val="21"/>
        </w:rPr>
        <w:t>2016</w:t>
      </w:r>
      <w:r w:rsidRPr="00907039">
        <w:rPr>
          <w:rFonts w:ascii="Arial" w:eastAsia="宋体" w:hAnsi="Arial" w:cs="Arial"/>
          <w:color w:val="686868"/>
          <w:kern w:val="0"/>
          <w:szCs w:val="21"/>
        </w:rPr>
        <w:t>〕</w:t>
      </w:r>
      <w:r w:rsidRPr="00907039">
        <w:rPr>
          <w:rFonts w:ascii="Arial" w:eastAsia="宋体" w:hAnsi="Arial" w:cs="Arial"/>
          <w:color w:val="686868"/>
          <w:kern w:val="0"/>
          <w:szCs w:val="21"/>
        </w:rPr>
        <w:t>2665</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、《广东省促进医药产业健康发展实施方案》</w:t>
      </w:r>
      <w:r w:rsidRPr="00907039">
        <w:rPr>
          <w:rFonts w:ascii="Arial" w:eastAsia="宋体" w:hAnsi="Arial" w:cs="Arial"/>
          <w:color w:val="686868"/>
          <w:kern w:val="0"/>
          <w:szCs w:val="21"/>
        </w:rPr>
        <w:t>(</w:t>
      </w:r>
      <w:r w:rsidRPr="00907039">
        <w:rPr>
          <w:rFonts w:ascii="Arial" w:eastAsia="宋体" w:hAnsi="Arial" w:cs="Arial"/>
          <w:color w:val="686868"/>
          <w:kern w:val="0"/>
          <w:szCs w:val="21"/>
        </w:rPr>
        <w:t>粤府办〔</w:t>
      </w:r>
      <w:r w:rsidRPr="00907039">
        <w:rPr>
          <w:rFonts w:ascii="Arial" w:eastAsia="宋体" w:hAnsi="Arial" w:cs="Arial"/>
          <w:color w:val="686868"/>
          <w:kern w:val="0"/>
          <w:szCs w:val="21"/>
        </w:rPr>
        <w:t>2016</w:t>
      </w:r>
      <w:r w:rsidRPr="00907039">
        <w:rPr>
          <w:rFonts w:ascii="Arial" w:eastAsia="宋体" w:hAnsi="Arial" w:cs="Arial"/>
          <w:color w:val="686868"/>
          <w:kern w:val="0"/>
          <w:szCs w:val="21"/>
        </w:rPr>
        <w:t>〕</w:t>
      </w:r>
      <w:r w:rsidRPr="00907039">
        <w:rPr>
          <w:rFonts w:ascii="Arial" w:eastAsia="宋体" w:hAnsi="Arial" w:cs="Arial"/>
          <w:color w:val="686868"/>
          <w:kern w:val="0"/>
          <w:szCs w:val="21"/>
        </w:rPr>
        <w:t>96</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、《深圳市关于进一步加快发展战略性新兴产业的实施方案》</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深府〔</w:t>
      </w:r>
      <w:r w:rsidRPr="00907039">
        <w:rPr>
          <w:rFonts w:ascii="Arial" w:eastAsia="宋体" w:hAnsi="Arial" w:cs="Arial"/>
          <w:color w:val="686868"/>
          <w:kern w:val="0"/>
          <w:szCs w:val="21"/>
        </w:rPr>
        <w:t>2018</w:t>
      </w:r>
      <w:r w:rsidRPr="00907039">
        <w:rPr>
          <w:rFonts w:ascii="Arial" w:eastAsia="宋体" w:hAnsi="Arial" w:cs="Arial"/>
          <w:color w:val="686868"/>
          <w:kern w:val="0"/>
          <w:szCs w:val="21"/>
        </w:rPr>
        <w:t>〕</w:t>
      </w:r>
      <w:r w:rsidRPr="00907039">
        <w:rPr>
          <w:rFonts w:ascii="Arial" w:eastAsia="宋体" w:hAnsi="Arial" w:cs="Arial"/>
          <w:color w:val="686868"/>
          <w:kern w:val="0"/>
          <w:szCs w:val="21"/>
        </w:rPr>
        <w:t>84</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，进一步提升福田区生物医药产业自主创新能力，培育壮大生命医药领域新业态、新模式，根据《深圳市福田区产业发展专项资金管理办法》，制定本措施。</w:t>
      </w:r>
    </w:p>
    <w:p w14:paraId="4D6A86C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本措施适用于注册登记、税务关系在福田区，具有独立法人资格、健全的财务制度、实行独立核算的从事生物医药研发、生产和服务的企业、机构或组织</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以下合称企业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0AC218A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产业基金支持</w:t>
      </w:r>
    </w:p>
    <w:p w14:paraId="5339732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福田引导基金根据《深圳市福田区政府投资引导基金管理办法》，优先出资于在福田区注册的生物医药类子基金，吸引社会资金集聚形成资本供给效应，子基金为企业提供天使投资、股权投资、投后增值等多层次服务。</w:t>
      </w:r>
    </w:p>
    <w:p w14:paraId="5E034B8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政府物业租赁支持</w:t>
      </w:r>
    </w:p>
    <w:p w14:paraId="3F7541E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上年度在福田区综合贡献</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万元以上</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的，申请租用政府物业作为自用办公用房的生物医药企业，经区科技创新局备案认可，按企业上年度综合贡献考核情况进行租赁支持，满足综合贡献</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的面积部分按市场评估价的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基准价予以租赁，其余面积按市场评估价予以租赁，连续支持三年，每年考核一次。享受租赁支持期间不得转租和改变租赁用途。正在租用福田区政府产业用房的企业，须满足现有租赁合同在当年度到期或有新增办公用房需求的条件。</w:t>
      </w:r>
    </w:p>
    <w:p w14:paraId="106DF5D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科技金融信贷贴息支持</w:t>
      </w:r>
    </w:p>
    <w:p w14:paraId="657BFD8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科技孵化贷。对在合作银行获得贷款金额为</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至</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为期一年的贷款并于放款当年在区科技创新局成功备案的生物医药企业，在贷款期间未发生逾期还款等违约行为的，按时还清贷款本息后，可申请贷款利息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120</w:t>
      </w:r>
      <w:r w:rsidRPr="00907039">
        <w:rPr>
          <w:rFonts w:ascii="Arial" w:eastAsia="宋体" w:hAnsi="Arial" w:cs="Arial"/>
          <w:color w:val="686868"/>
          <w:kern w:val="0"/>
          <w:szCs w:val="21"/>
        </w:rPr>
        <w:t>万元。</w:t>
      </w:r>
    </w:p>
    <w:p w14:paraId="60BB3E5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科技成长贷。对在合作银行获得贷款金额为</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万元至</w:t>
      </w:r>
      <w:r w:rsidRPr="00907039">
        <w:rPr>
          <w:rFonts w:ascii="Arial" w:eastAsia="宋体" w:hAnsi="Arial" w:cs="Arial"/>
          <w:color w:val="686868"/>
          <w:kern w:val="0"/>
          <w:szCs w:val="21"/>
        </w:rPr>
        <w:t>4000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为期一年的贷款并于放款当年在区科技创新局成功备案的生物医药行业的国家高新或深圳市高新企业，在贷款期间未发生逾期还款等违约行为的，按时还清贷款本息后，可申请贷款利息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0A53CFA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此条与区政府其他政策支持中的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科技金融信贷贴息支持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4C51DBA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鼓励企业上市募资支持</w:t>
      </w:r>
    </w:p>
    <w:p w14:paraId="7B65B43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鼓励生物医药企业通过上市、收购控股上市公司直接融资方式募集资金，分阶段给予最高不超过</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万元资助。报深圳证监局辅导并取得备案通知书的，给予最高不超过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首次公开发行股票申请材料被中国证监会正式受理的，给予最高不超过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首次公开发行股票，并在境内</w:t>
      </w:r>
      <w:r w:rsidRPr="00907039">
        <w:rPr>
          <w:rFonts w:ascii="Arial" w:eastAsia="宋体" w:hAnsi="Arial" w:cs="Arial"/>
          <w:color w:val="686868"/>
          <w:kern w:val="0"/>
          <w:szCs w:val="21"/>
        </w:rPr>
        <w:t>A</w:t>
      </w:r>
      <w:r w:rsidRPr="00907039">
        <w:rPr>
          <w:rFonts w:ascii="Arial" w:eastAsia="宋体" w:hAnsi="Arial" w:cs="Arial"/>
          <w:color w:val="686868"/>
          <w:kern w:val="0"/>
          <w:szCs w:val="21"/>
        </w:rPr>
        <w:t>股上市的，给予最高不超过</w:t>
      </w:r>
      <w:r w:rsidRPr="00907039">
        <w:rPr>
          <w:rFonts w:ascii="Arial" w:eastAsia="宋体" w:hAnsi="Arial" w:cs="Arial"/>
          <w:color w:val="686868"/>
          <w:kern w:val="0"/>
          <w:szCs w:val="21"/>
        </w:rPr>
        <w:t>600</w:t>
      </w:r>
      <w:r w:rsidRPr="00907039">
        <w:rPr>
          <w:rFonts w:ascii="Arial" w:eastAsia="宋体" w:hAnsi="Arial" w:cs="Arial"/>
          <w:color w:val="686868"/>
          <w:kern w:val="0"/>
          <w:szCs w:val="21"/>
        </w:rPr>
        <w:t>万元资助。</w:t>
      </w:r>
    </w:p>
    <w:p w14:paraId="07C0AF6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此项目与区政府其他政策中的上市支持不可重复申请。</w:t>
      </w:r>
    </w:p>
    <w:p w14:paraId="0615C61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科技立项及奖励配套支持</w:t>
      </w:r>
    </w:p>
    <w:p w14:paraId="0C5CC7E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针对生物医药企业，对上年度获得国家最高科技奖的奖励</w:t>
      </w:r>
      <w:r w:rsidRPr="00907039">
        <w:rPr>
          <w:rFonts w:ascii="Arial" w:eastAsia="宋体" w:hAnsi="Arial" w:cs="Arial"/>
          <w:color w:val="686868"/>
          <w:kern w:val="0"/>
          <w:szCs w:val="21"/>
        </w:rPr>
        <w:t>400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对上年度获得国家科技进步奖特等奖的奖励</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对上年度获得国家自然科学奖、国家技术发明奖、国家科技进步奖一等奖的均奖励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对上年度获得国家自然科学奖、国家技术发明奖、国家科技进步奖二等奖的均奖励</w:t>
      </w:r>
      <w:r w:rsidRPr="00907039">
        <w:rPr>
          <w:rFonts w:ascii="Arial" w:eastAsia="宋体" w:hAnsi="Arial" w:cs="Arial"/>
          <w:color w:val="686868"/>
          <w:kern w:val="0"/>
          <w:szCs w:val="21"/>
        </w:rPr>
        <w:t>75</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对上年度获得广东省科学技术奖突出贡献奖的奖励</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对上年度获得广东省科学技术奖特等奖且属第一完成单位的企业或个人奖励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对上年度获得广东省或深圳市科学技术奖一等奖、二等奖、三等奖且属第一完成单位的企业或个人分别奖励</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w:t>
      </w:r>
    </w:p>
    <w:p w14:paraId="5E6EC70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对上年度获得深圳市科技创新委技术攻关立项的企业，按其获得资金支持的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万元的配套支持。</w:t>
      </w:r>
    </w:p>
    <w:p w14:paraId="5AD75CD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1312A95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新药临床试验支持</w:t>
      </w:r>
    </w:p>
    <w:p w14:paraId="4DF7F9C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对上年度取得</w:t>
      </w:r>
      <w:r w:rsidRPr="00907039">
        <w:rPr>
          <w:rFonts w:ascii="Arial" w:eastAsia="宋体" w:hAnsi="Arial" w:cs="Arial"/>
          <w:color w:val="686868"/>
          <w:kern w:val="0"/>
          <w:szCs w:val="21"/>
        </w:rPr>
        <w:t>1</w:t>
      </w:r>
      <w:r w:rsidRPr="00907039">
        <w:rPr>
          <w:rFonts w:ascii="Arial" w:eastAsia="宋体" w:hAnsi="Arial" w:cs="Arial"/>
          <w:color w:val="686868"/>
          <w:kern w:val="0"/>
          <w:szCs w:val="21"/>
        </w:rPr>
        <w:t>、</w:t>
      </w:r>
      <w:r w:rsidRPr="00907039">
        <w:rPr>
          <w:rFonts w:ascii="Arial" w:eastAsia="宋体" w:hAnsi="Arial" w:cs="Arial"/>
          <w:color w:val="686868"/>
          <w:kern w:val="0"/>
          <w:szCs w:val="21"/>
        </w:rPr>
        <w:t>2</w:t>
      </w:r>
      <w:r w:rsidRPr="00907039">
        <w:rPr>
          <w:rFonts w:ascii="Arial" w:eastAsia="宋体" w:hAnsi="Arial" w:cs="Arial"/>
          <w:color w:val="686868"/>
          <w:kern w:val="0"/>
          <w:szCs w:val="21"/>
        </w:rPr>
        <w:t>类新药</w:t>
      </w:r>
      <w:r w:rsidRPr="00907039">
        <w:rPr>
          <w:rFonts w:ascii="Arial" w:eastAsia="宋体" w:hAnsi="Arial" w:cs="Arial"/>
          <w:color w:val="686868"/>
          <w:kern w:val="0"/>
          <w:szCs w:val="21"/>
        </w:rPr>
        <w:t>I</w:t>
      </w:r>
      <w:r w:rsidRPr="00907039">
        <w:rPr>
          <w:rFonts w:ascii="Arial" w:eastAsia="宋体" w:hAnsi="Arial" w:cs="Arial"/>
          <w:color w:val="686868"/>
          <w:kern w:val="0"/>
          <w:szCs w:val="21"/>
        </w:rPr>
        <w:t>期临床试验通知书的生物企业，给予最高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对取得</w:t>
      </w:r>
      <w:r w:rsidRPr="00907039">
        <w:rPr>
          <w:rFonts w:ascii="Arial" w:eastAsia="宋体" w:hAnsi="Arial" w:cs="Arial"/>
          <w:color w:val="686868"/>
          <w:kern w:val="0"/>
          <w:szCs w:val="21"/>
        </w:rPr>
        <w:t>3</w:t>
      </w:r>
      <w:r w:rsidRPr="00907039">
        <w:rPr>
          <w:rFonts w:ascii="Arial" w:eastAsia="宋体" w:hAnsi="Arial" w:cs="Arial"/>
          <w:color w:val="686868"/>
          <w:kern w:val="0"/>
          <w:szCs w:val="21"/>
        </w:rPr>
        <w:t>类新药</w:t>
      </w:r>
      <w:r w:rsidRPr="00907039">
        <w:rPr>
          <w:rFonts w:ascii="Arial" w:eastAsia="宋体" w:hAnsi="Arial" w:cs="Arial"/>
          <w:color w:val="686868"/>
          <w:kern w:val="0"/>
          <w:szCs w:val="21"/>
        </w:rPr>
        <w:t>I</w:t>
      </w:r>
      <w:r w:rsidRPr="00907039">
        <w:rPr>
          <w:rFonts w:ascii="Arial" w:eastAsia="宋体" w:hAnsi="Arial" w:cs="Arial"/>
          <w:color w:val="686868"/>
          <w:kern w:val="0"/>
          <w:szCs w:val="21"/>
        </w:rPr>
        <w:t>期临床试验通知书的生物企业，给予最高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万元支持。对上年度取得</w:t>
      </w:r>
      <w:r w:rsidRPr="00907039">
        <w:rPr>
          <w:rFonts w:ascii="Arial" w:eastAsia="宋体" w:hAnsi="Arial" w:cs="Arial"/>
          <w:color w:val="686868"/>
          <w:kern w:val="0"/>
          <w:szCs w:val="21"/>
        </w:rPr>
        <w:t>1</w:t>
      </w:r>
      <w:r w:rsidRPr="00907039">
        <w:rPr>
          <w:rFonts w:ascii="Arial" w:eastAsia="宋体" w:hAnsi="Arial" w:cs="Arial"/>
          <w:color w:val="686868"/>
          <w:kern w:val="0"/>
          <w:szCs w:val="21"/>
        </w:rPr>
        <w:t>、</w:t>
      </w:r>
      <w:r w:rsidRPr="00907039">
        <w:rPr>
          <w:rFonts w:ascii="Arial" w:eastAsia="宋体" w:hAnsi="Arial" w:cs="Arial"/>
          <w:color w:val="686868"/>
          <w:kern w:val="0"/>
          <w:szCs w:val="21"/>
        </w:rPr>
        <w:t>2</w:t>
      </w:r>
      <w:r w:rsidRPr="00907039">
        <w:rPr>
          <w:rFonts w:ascii="Arial" w:eastAsia="宋体" w:hAnsi="Arial" w:cs="Arial"/>
          <w:color w:val="686868"/>
          <w:kern w:val="0"/>
          <w:szCs w:val="21"/>
        </w:rPr>
        <w:t>类新药</w:t>
      </w:r>
      <w:r w:rsidRPr="00907039">
        <w:rPr>
          <w:rFonts w:ascii="宋体" w:eastAsia="宋体" w:hAnsi="宋体" w:cs="宋体" w:hint="eastAsia"/>
          <w:color w:val="686868"/>
          <w:kern w:val="0"/>
          <w:szCs w:val="21"/>
        </w:rPr>
        <w:t>Ⅱ</w:t>
      </w:r>
      <w:r w:rsidRPr="00907039">
        <w:rPr>
          <w:rFonts w:ascii="Arial" w:eastAsia="宋体" w:hAnsi="Arial" w:cs="Arial"/>
          <w:color w:val="686868"/>
          <w:kern w:val="0"/>
          <w:szCs w:val="21"/>
        </w:rPr>
        <w:t>期临床试验通知书的生物企业，给予最高</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取得</w:t>
      </w:r>
      <w:r w:rsidRPr="00907039">
        <w:rPr>
          <w:rFonts w:ascii="Arial" w:eastAsia="宋体" w:hAnsi="Arial" w:cs="Arial"/>
          <w:color w:val="686868"/>
          <w:kern w:val="0"/>
          <w:szCs w:val="21"/>
        </w:rPr>
        <w:t>3</w:t>
      </w:r>
      <w:r w:rsidRPr="00907039">
        <w:rPr>
          <w:rFonts w:ascii="Arial" w:eastAsia="宋体" w:hAnsi="Arial" w:cs="Arial"/>
          <w:color w:val="686868"/>
          <w:kern w:val="0"/>
          <w:szCs w:val="21"/>
        </w:rPr>
        <w:t>类新药</w:t>
      </w:r>
      <w:r w:rsidRPr="00907039">
        <w:rPr>
          <w:rFonts w:ascii="宋体" w:eastAsia="宋体" w:hAnsi="宋体" w:cs="宋体" w:hint="eastAsia"/>
          <w:color w:val="686868"/>
          <w:kern w:val="0"/>
          <w:szCs w:val="21"/>
        </w:rPr>
        <w:t>Ⅱ</w:t>
      </w:r>
      <w:r w:rsidRPr="00907039">
        <w:rPr>
          <w:rFonts w:ascii="Arial" w:eastAsia="宋体" w:hAnsi="Arial" w:cs="Arial"/>
          <w:color w:val="686868"/>
          <w:kern w:val="0"/>
          <w:szCs w:val="21"/>
        </w:rPr>
        <w:t>期临床试验通知书的生物企业，给予最高</w:t>
      </w:r>
      <w:r w:rsidRPr="00907039">
        <w:rPr>
          <w:rFonts w:ascii="Arial" w:eastAsia="宋体" w:hAnsi="Arial" w:cs="Arial"/>
          <w:color w:val="686868"/>
          <w:kern w:val="0"/>
          <w:szCs w:val="21"/>
        </w:rPr>
        <w:t>75</w:t>
      </w:r>
      <w:r w:rsidRPr="00907039">
        <w:rPr>
          <w:rFonts w:ascii="Arial" w:eastAsia="宋体" w:hAnsi="Arial" w:cs="Arial"/>
          <w:color w:val="686868"/>
          <w:kern w:val="0"/>
          <w:szCs w:val="21"/>
        </w:rPr>
        <w:t>万元支持。对上年度取得</w:t>
      </w:r>
      <w:r w:rsidRPr="00907039">
        <w:rPr>
          <w:rFonts w:ascii="Arial" w:eastAsia="宋体" w:hAnsi="Arial" w:cs="Arial"/>
          <w:color w:val="686868"/>
          <w:kern w:val="0"/>
          <w:szCs w:val="21"/>
        </w:rPr>
        <w:t>1</w:t>
      </w:r>
      <w:r w:rsidRPr="00907039">
        <w:rPr>
          <w:rFonts w:ascii="Arial" w:eastAsia="宋体" w:hAnsi="Arial" w:cs="Arial"/>
          <w:color w:val="686868"/>
          <w:kern w:val="0"/>
          <w:szCs w:val="21"/>
        </w:rPr>
        <w:t>、</w:t>
      </w:r>
      <w:r w:rsidRPr="00907039">
        <w:rPr>
          <w:rFonts w:ascii="Arial" w:eastAsia="宋体" w:hAnsi="Arial" w:cs="Arial"/>
          <w:color w:val="686868"/>
          <w:kern w:val="0"/>
          <w:szCs w:val="21"/>
        </w:rPr>
        <w:t>2</w:t>
      </w:r>
      <w:r w:rsidRPr="00907039">
        <w:rPr>
          <w:rFonts w:ascii="Arial" w:eastAsia="宋体" w:hAnsi="Arial" w:cs="Arial"/>
          <w:color w:val="686868"/>
          <w:kern w:val="0"/>
          <w:szCs w:val="21"/>
        </w:rPr>
        <w:t>类新药</w:t>
      </w:r>
      <w:r w:rsidRPr="00907039">
        <w:rPr>
          <w:rFonts w:ascii="宋体" w:eastAsia="宋体" w:hAnsi="宋体" w:cs="宋体" w:hint="eastAsia"/>
          <w:color w:val="686868"/>
          <w:kern w:val="0"/>
          <w:szCs w:val="21"/>
        </w:rPr>
        <w:t>Ⅲ</w:t>
      </w:r>
      <w:r w:rsidRPr="00907039">
        <w:rPr>
          <w:rFonts w:ascii="Arial" w:eastAsia="宋体" w:hAnsi="Arial" w:cs="Arial"/>
          <w:color w:val="686868"/>
          <w:kern w:val="0"/>
          <w:szCs w:val="21"/>
        </w:rPr>
        <w:t>期临床试验通知书的生物企业，给予最高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万元支持。企业年度累计获得本项支持资金总额最高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3D36FCF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生产许可认证支持</w:t>
      </w:r>
    </w:p>
    <w:p w14:paraId="0193AB9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w:t>
      </w:r>
      <w:r w:rsidRPr="00907039">
        <w:rPr>
          <w:rFonts w:ascii="宋体" w:eastAsia="宋体" w:hAnsi="宋体" w:cs="宋体" w:hint="eastAsia"/>
          <w:color w:val="686868"/>
          <w:kern w:val="0"/>
          <w:szCs w:val="21"/>
        </w:rPr>
        <w:t>Ⅱ</w:t>
      </w:r>
      <w:r w:rsidRPr="00907039">
        <w:rPr>
          <w:rFonts w:ascii="Arial" w:eastAsia="宋体" w:hAnsi="Arial" w:cs="Arial"/>
          <w:color w:val="686868"/>
          <w:kern w:val="0"/>
          <w:szCs w:val="21"/>
        </w:rPr>
        <w:t>、</w:t>
      </w:r>
      <w:r w:rsidRPr="00907039">
        <w:rPr>
          <w:rFonts w:ascii="宋体" w:eastAsia="宋体" w:hAnsi="宋体" w:cs="宋体" w:hint="eastAsia"/>
          <w:color w:val="686868"/>
          <w:kern w:val="0"/>
          <w:szCs w:val="21"/>
        </w:rPr>
        <w:t>Ⅲ</w:t>
      </w:r>
      <w:r w:rsidRPr="00907039">
        <w:rPr>
          <w:rFonts w:ascii="Arial" w:eastAsia="宋体" w:hAnsi="Arial" w:cs="Arial"/>
          <w:color w:val="686868"/>
          <w:kern w:val="0"/>
          <w:szCs w:val="21"/>
        </w:rPr>
        <w:t>类医疗器械生产许可证的医疗器械企业，一次性给予</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万元的支持。</w:t>
      </w:r>
    </w:p>
    <w:p w14:paraId="192A45C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GLP</w:t>
      </w:r>
      <w:r w:rsidRPr="00907039">
        <w:rPr>
          <w:rFonts w:ascii="Arial" w:eastAsia="宋体" w:hAnsi="Arial" w:cs="Arial"/>
          <w:color w:val="686868"/>
          <w:kern w:val="0"/>
          <w:szCs w:val="21"/>
        </w:rPr>
        <w:t>资质认证支持</w:t>
      </w:r>
    </w:p>
    <w:p w14:paraId="05C3A43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鼓励具有药物非临床安全性评价</w:t>
      </w:r>
      <w:r w:rsidRPr="00907039">
        <w:rPr>
          <w:rFonts w:ascii="Arial" w:eastAsia="宋体" w:hAnsi="Arial" w:cs="Arial"/>
          <w:color w:val="686868"/>
          <w:kern w:val="0"/>
          <w:szCs w:val="21"/>
        </w:rPr>
        <w:t>(GLP)</w:t>
      </w:r>
      <w:r w:rsidRPr="00907039">
        <w:rPr>
          <w:rFonts w:ascii="Arial" w:eastAsia="宋体" w:hAnsi="Arial" w:cs="Arial"/>
          <w:color w:val="686868"/>
          <w:kern w:val="0"/>
          <w:szCs w:val="21"/>
        </w:rPr>
        <w:t>资质的机构在福田设立动物实验室，开展安全性评价工作，给予一次性支持</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p>
    <w:p w14:paraId="3D7E699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一致性评价研究和仿制药开发支持</w:t>
      </w:r>
    </w:p>
    <w:p w14:paraId="35A5A52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积极引导有能力的生物医药企业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药品上市许可持有人</w:t>
      </w:r>
      <w:r w:rsidRPr="00907039">
        <w:rPr>
          <w:rFonts w:ascii="Arial" w:eastAsia="宋体" w:hAnsi="Arial" w:cs="Arial"/>
          <w:color w:val="686868"/>
          <w:kern w:val="0"/>
          <w:szCs w:val="21"/>
        </w:rPr>
        <w:t>)</w:t>
      </w:r>
      <w:r w:rsidRPr="00907039">
        <w:rPr>
          <w:rFonts w:ascii="Arial" w:eastAsia="宋体" w:hAnsi="Arial" w:cs="Arial"/>
          <w:color w:val="686868"/>
          <w:kern w:val="0"/>
          <w:szCs w:val="21"/>
        </w:rPr>
        <w:t>开展一致性评价研究或进行仿制药研发，对于上年度通过国家药品监督管理局一致性评价审评，获得</w:t>
      </w:r>
      <w:r w:rsidRPr="00907039">
        <w:rPr>
          <w:rFonts w:ascii="Arial" w:eastAsia="宋体" w:hAnsi="Arial" w:cs="Arial"/>
          <w:color w:val="686868"/>
          <w:kern w:val="0"/>
          <w:szCs w:val="21"/>
        </w:rPr>
        <w:t>“</w:t>
      </w:r>
      <w:r w:rsidRPr="00907039">
        <w:rPr>
          <w:rFonts w:ascii="Arial" w:eastAsia="宋体" w:hAnsi="Arial" w:cs="Arial"/>
          <w:color w:val="686868"/>
          <w:kern w:val="0"/>
          <w:szCs w:val="21"/>
        </w:rPr>
        <w:t>通过一致性评价</w:t>
      </w:r>
      <w:r w:rsidRPr="00907039">
        <w:rPr>
          <w:rFonts w:ascii="Arial" w:eastAsia="宋体" w:hAnsi="Arial" w:cs="Arial"/>
          <w:color w:val="686868"/>
          <w:kern w:val="0"/>
          <w:szCs w:val="21"/>
        </w:rPr>
        <w:t>”</w:t>
      </w:r>
      <w:r w:rsidRPr="00907039">
        <w:rPr>
          <w:rFonts w:ascii="Arial" w:eastAsia="宋体" w:hAnsi="Arial" w:cs="Arial"/>
          <w:color w:val="686868"/>
          <w:kern w:val="0"/>
          <w:szCs w:val="21"/>
        </w:rPr>
        <w:t>标识的，单品种给予支持</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万元，委托区内公共服务平台研发而获得</w:t>
      </w:r>
      <w:r w:rsidRPr="00907039">
        <w:rPr>
          <w:rFonts w:ascii="Arial" w:eastAsia="宋体" w:hAnsi="Arial" w:cs="Arial"/>
          <w:color w:val="686868"/>
          <w:kern w:val="0"/>
          <w:szCs w:val="21"/>
        </w:rPr>
        <w:t>“</w:t>
      </w:r>
      <w:r w:rsidRPr="00907039">
        <w:rPr>
          <w:rFonts w:ascii="Arial" w:eastAsia="宋体" w:hAnsi="Arial" w:cs="Arial"/>
          <w:color w:val="686868"/>
          <w:kern w:val="0"/>
          <w:szCs w:val="21"/>
        </w:rPr>
        <w:t>通过一致性评价</w:t>
      </w:r>
      <w:r w:rsidRPr="00907039">
        <w:rPr>
          <w:rFonts w:ascii="Arial" w:eastAsia="宋体" w:hAnsi="Arial" w:cs="Arial"/>
          <w:color w:val="686868"/>
          <w:kern w:val="0"/>
          <w:szCs w:val="21"/>
        </w:rPr>
        <w:t>”</w:t>
      </w:r>
      <w:r w:rsidRPr="00907039">
        <w:rPr>
          <w:rFonts w:ascii="Arial" w:eastAsia="宋体" w:hAnsi="Arial" w:cs="Arial"/>
          <w:color w:val="686868"/>
          <w:kern w:val="0"/>
          <w:szCs w:val="21"/>
        </w:rPr>
        <w:t>标识的，额外支持接受委托的公共服务平台</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万元。企业年度累计获得本项支持资金总额最高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2EBCA7E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药品上市许可支持</w:t>
      </w:r>
    </w:p>
    <w:p w14:paraId="1682E6C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落实药品上市许可持有人政策，对于上年度接受上市许可人研发委托、并实现相应品种在福田区完成主要研究工作的受托研发机构，每个品种的临床研究给予一次性</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万元的支持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I</w:t>
      </w:r>
      <w:r w:rsidRPr="00907039">
        <w:rPr>
          <w:rFonts w:ascii="Arial" w:eastAsia="宋体" w:hAnsi="Arial" w:cs="Arial"/>
          <w:color w:val="686868"/>
          <w:kern w:val="0"/>
          <w:szCs w:val="21"/>
        </w:rPr>
        <w:t>期、</w:t>
      </w:r>
      <w:r w:rsidRPr="00907039">
        <w:rPr>
          <w:rFonts w:ascii="Arial" w:eastAsia="宋体" w:hAnsi="Arial" w:cs="Arial"/>
          <w:color w:val="686868"/>
          <w:kern w:val="0"/>
          <w:szCs w:val="21"/>
        </w:rPr>
        <w:t>II</w:t>
      </w:r>
      <w:r w:rsidRPr="00907039">
        <w:rPr>
          <w:rFonts w:ascii="Arial" w:eastAsia="宋体" w:hAnsi="Arial" w:cs="Arial"/>
          <w:color w:val="686868"/>
          <w:kern w:val="0"/>
          <w:szCs w:val="21"/>
        </w:rPr>
        <w:t>期、</w:t>
      </w:r>
      <w:r w:rsidRPr="00907039">
        <w:rPr>
          <w:rFonts w:ascii="Arial" w:eastAsia="宋体" w:hAnsi="Arial" w:cs="Arial"/>
          <w:color w:val="686868"/>
          <w:kern w:val="0"/>
          <w:szCs w:val="21"/>
        </w:rPr>
        <w:t>III</w:t>
      </w:r>
      <w:r w:rsidRPr="00907039">
        <w:rPr>
          <w:rFonts w:ascii="Arial" w:eastAsia="宋体" w:hAnsi="Arial" w:cs="Arial"/>
          <w:color w:val="686868"/>
          <w:kern w:val="0"/>
          <w:szCs w:val="21"/>
        </w:rPr>
        <w:t>期临床研究</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对上年度取得药品生产批件的区内药品上市许可持有人，每个产品给予最高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万元支持。企业年度累计获得本项支持资金总额最高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36DBEB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医疗器械注册证支持</w:t>
      </w:r>
    </w:p>
    <w:p w14:paraId="2DF3232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对上年度取得三类医疗器械注册证的医疗器械企业，每个品种给予最高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取得二类医疗器械注册证的医疗器械企业，每个品种给予最高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万元支持。企业年度获得本项支持资金总额最高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63990BD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01678A6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受统计关系限制，其余项目不受统计关系限制。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科技金融信贷贴息支持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生产许可认证支持</w:t>
      </w:r>
      <w:r w:rsidRPr="00907039">
        <w:rPr>
          <w:rFonts w:ascii="Arial" w:eastAsia="宋体" w:hAnsi="Arial" w:cs="Arial"/>
          <w:color w:val="686868"/>
          <w:kern w:val="0"/>
          <w:szCs w:val="21"/>
        </w:rPr>
        <w:t>”“GLP</w:t>
      </w:r>
      <w:r w:rsidRPr="00907039">
        <w:rPr>
          <w:rFonts w:ascii="Arial" w:eastAsia="宋体" w:hAnsi="Arial" w:cs="Arial"/>
          <w:color w:val="686868"/>
          <w:kern w:val="0"/>
          <w:szCs w:val="21"/>
        </w:rPr>
        <w:t>资质认证支持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不受企</w:t>
      </w:r>
      <w:r w:rsidRPr="00907039">
        <w:rPr>
          <w:rFonts w:ascii="Arial" w:eastAsia="宋体" w:hAnsi="Arial" w:cs="Arial"/>
          <w:color w:val="686868"/>
          <w:kern w:val="0"/>
          <w:szCs w:val="21"/>
        </w:rPr>
        <w:lastRenderedPageBreak/>
        <w:t>业上一年度在福田综合贡献的限制。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不受同一企业年度区产业资金支持总额限制。</w:t>
      </w:r>
    </w:p>
    <w:p w14:paraId="7C344DD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企业同一项目已获区政府其他政策支持的，本措施不重复支持。</w:t>
      </w:r>
    </w:p>
    <w:p w14:paraId="7D9BA14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本措施支持项目有数量和额度限制，受产业专项资金年度总额控制。</w:t>
      </w:r>
    </w:p>
    <w:p w14:paraId="5685FFC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被国家、省、市相关部门列入失信联合惩戒对象名单的企业不予支持。若获得本措施支持的企业违反承诺，区政府有权追回相关支持，并将该企业列入区政府失信企业名单。</w:t>
      </w:r>
    </w:p>
    <w:p w14:paraId="6DB21B9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日止，由区科技创新局负责解释。</w:t>
      </w:r>
    </w:p>
    <w:p w14:paraId="64D8F5FF"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726233F1"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3C6F8B81"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深圳市福田区支持新一代人工智能产业发展若干措施</w:t>
      </w:r>
    </w:p>
    <w:p w14:paraId="1E479D8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为了深入实施创新驱动发展战略，聚焦落实粤港澳大湾区和深圳先行示范区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战略，推进落实《新一代人工智能发展规划》</w:t>
      </w:r>
      <w:r w:rsidRPr="00907039">
        <w:rPr>
          <w:rFonts w:ascii="Arial" w:eastAsia="宋体" w:hAnsi="Arial" w:cs="Arial"/>
          <w:color w:val="686868"/>
          <w:kern w:val="0"/>
          <w:szCs w:val="21"/>
        </w:rPr>
        <w:t>(</w:t>
      </w:r>
      <w:r w:rsidRPr="00907039">
        <w:rPr>
          <w:rFonts w:ascii="Arial" w:eastAsia="宋体" w:hAnsi="Arial" w:cs="Arial"/>
          <w:color w:val="686868"/>
          <w:kern w:val="0"/>
          <w:szCs w:val="21"/>
        </w:rPr>
        <w:t>国发〔</w:t>
      </w:r>
      <w:r w:rsidRPr="00907039">
        <w:rPr>
          <w:rFonts w:ascii="Arial" w:eastAsia="宋体" w:hAnsi="Arial" w:cs="Arial"/>
          <w:color w:val="686868"/>
          <w:kern w:val="0"/>
          <w:szCs w:val="21"/>
        </w:rPr>
        <w:t>2017</w:t>
      </w:r>
      <w:r w:rsidRPr="00907039">
        <w:rPr>
          <w:rFonts w:ascii="Arial" w:eastAsia="宋体" w:hAnsi="Arial" w:cs="Arial"/>
          <w:color w:val="686868"/>
          <w:kern w:val="0"/>
          <w:szCs w:val="21"/>
        </w:rPr>
        <w:t>〕</w:t>
      </w:r>
      <w:r w:rsidRPr="00907039">
        <w:rPr>
          <w:rFonts w:ascii="Arial" w:eastAsia="宋体" w:hAnsi="Arial" w:cs="Arial"/>
          <w:color w:val="686868"/>
          <w:kern w:val="0"/>
          <w:szCs w:val="21"/>
        </w:rPr>
        <w:t>35</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、《广东省新一代人工智能发展规划》</w:t>
      </w:r>
      <w:r w:rsidRPr="00907039">
        <w:rPr>
          <w:rFonts w:ascii="Arial" w:eastAsia="宋体" w:hAnsi="Arial" w:cs="Arial"/>
          <w:color w:val="686868"/>
          <w:kern w:val="0"/>
          <w:szCs w:val="21"/>
        </w:rPr>
        <w:t>(</w:t>
      </w:r>
      <w:r w:rsidRPr="00907039">
        <w:rPr>
          <w:rFonts w:ascii="Arial" w:eastAsia="宋体" w:hAnsi="Arial" w:cs="Arial"/>
          <w:color w:val="686868"/>
          <w:kern w:val="0"/>
          <w:szCs w:val="21"/>
        </w:rPr>
        <w:t>粤府〔</w:t>
      </w:r>
      <w:r w:rsidRPr="00907039">
        <w:rPr>
          <w:rFonts w:ascii="Arial" w:eastAsia="宋体" w:hAnsi="Arial" w:cs="Arial"/>
          <w:color w:val="686868"/>
          <w:kern w:val="0"/>
          <w:szCs w:val="21"/>
        </w:rPr>
        <w:t>2018</w:t>
      </w:r>
      <w:r w:rsidRPr="00907039">
        <w:rPr>
          <w:rFonts w:ascii="Arial" w:eastAsia="宋体" w:hAnsi="Arial" w:cs="Arial"/>
          <w:color w:val="686868"/>
          <w:kern w:val="0"/>
          <w:szCs w:val="21"/>
        </w:rPr>
        <w:t>〕</w:t>
      </w:r>
      <w:r w:rsidRPr="00907039">
        <w:rPr>
          <w:rFonts w:ascii="Arial" w:eastAsia="宋体" w:hAnsi="Arial" w:cs="Arial"/>
          <w:color w:val="686868"/>
          <w:kern w:val="0"/>
          <w:szCs w:val="21"/>
        </w:rPr>
        <w:t>64</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、《深圳市新一代人工智能发展行动计划</w:t>
      </w:r>
      <w:r w:rsidRPr="00907039">
        <w:rPr>
          <w:rFonts w:ascii="Arial" w:eastAsia="宋体" w:hAnsi="Arial" w:cs="Arial"/>
          <w:color w:val="686868"/>
          <w:kern w:val="0"/>
          <w:szCs w:val="21"/>
        </w:rPr>
        <w:t>(2019-2023</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深府〔</w:t>
      </w:r>
      <w:r w:rsidRPr="00907039">
        <w:rPr>
          <w:rFonts w:ascii="Arial" w:eastAsia="宋体" w:hAnsi="Arial" w:cs="Arial"/>
          <w:color w:val="686868"/>
          <w:kern w:val="0"/>
          <w:szCs w:val="21"/>
        </w:rPr>
        <w:t>2019</w:t>
      </w:r>
      <w:r w:rsidRPr="00907039">
        <w:rPr>
          <w:rFonts w:ascii="Arial" w:eastAsia="宋体" w:hAnsi="Arial" w:cs="Arial"/>
          <w:color w:val="686868"/>
          <w:kern w:val="0"/>
          <w:szCs w:val="21"/>
        </w:rPr>
        <w:t>〕</w:t>
      </w:r>
      <w:r w:rsidRPr="00907039">
        <w:rPr>
          <w:rFonts w:ascii="Arial" w:eastAsia="宋体" w:hAnsi="Arial" w:cs="Arial"/>
          <w:color w:val="686868"/>
          <w:kern w:val="0"/>
          <w:szCs w:val="21"/>
        </w:rPr>
        <w:t>29</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、《福田区打造人工智能应用示范区</w:t>
      </w:r>
      <w:r w:rsidRPr="00907039">
        <w:rPr>
          <w:rFonts w:ascii="Arial" w:eastAsia="宋体" w:hAnsi="Arial" w:cs="Arial"/>
          <w:color w:val="686868"/>
          <w:kern w:val="0"/>
          <w:szCs w:val="21"/>
        </w:rPr>
        <w:t>(2019-2020</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实施方案》，抢抓人工智能发展战略机遇，加快人工智能与经济、社会等深度融合，提升人工智能科技创新能力，推动福田区人工智能产业集聚发展，根据《深圳市福田区产业发展专项资金管理办法》，制定本措施。</w:t>
      </w:r>
    </w:p>
    <w:p w14:paraId="3C72BFF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本措施适用于注册登记、税务关系在福田区，具有独立法人资格、健全的财务制度、实行独立核算的人工智能类企业、机构或组织。</w:t>
      </w:r>
    </w:p>
    <w:p w14:paraId="193C7A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申请本措施政策支持的人工智能企业，在申请前须经区科技创新局备案认定。</w:t>
      </w:r>
    </w:p>
    <w:p w14:paraId="4040945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产业基金支持</w:t>
      </w:r>
    </w:p>
    <w:p w14:paraId="0886D2F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福田引导基金根据《深圳市福田区政府投资引导基金管理办法》，优先出资于在福田区注册的人工智能类子基金，吸引社会资金集聚形成资本供给效应，子基金为企业提供天使投资、股权投资、投后增值等多层次服务。</w:t>
      </w:r>
    </w:p>
    <w:p w14:paraId="375780D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招商引进支持</w:t>
      </w:r>
    </w:p>
    <w:p w14:paraId="32F71D7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经区政府审核同意，由天使投资、风险投资、创业投资等基金投资入股的新注册或新迁入福田区的人工智能企业，按照申请时基金实际直接投资的</w:t>
      </w:r>
      <w:r w:rsidRPr="00907039">
        <w:rPr>
          <w:rFonts w:ascii="Arial" w:eastAsia="宋体" w:hAnsi="Arial" w:cs="Arial"/>
          <w:color w:val="686868"/>
          <w:kern w:val="0"/>
          <w:szCs w:val="21"/>
        </w:rPr>
        <w:t>2%</w:t>
      </w:r>
      <w:r w:rsidRPr="00907039">
        <w:rPr>
          <w:rFonts w:ascii="Arial" w:eastAsia="宋体" w:hAnsi="Arial" w:cs="Arial"/>
          <w:color w:val="686868"/>
          <w:kern w:val="0"/>
          <w:szCs w:val="21"/>
        </w:rPr>
        <w:t>给予基金管理公司支持，单个项目支持最高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万。相关申请及审批流程按照《福田区支持招商引资若干政策》执行。</w:t>
      </w:r>
    </w:p>
    <w:p w14:paraId="4D3211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项目落户支持</w:t>
      </w:r>
    </w:p>
    <w:p w14:paraId="14E0FE4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经区政府审核同意，由天使投资、风险投资、创业投资等基金投资入股的新注册或新迁入福田区的人工智能企业，按照基金实际投资的</w:t>
      </w:r>
      <w:r w:rsidRPr="00907039">
        <w:rPr>
          <w:rFonts w:ascii="Arial" w:eastAsia="宋体" w:hAnsi="Arial" w:cs="Arial"/>
          <w:color w:val="686868"/>
          <w:kern w:val="0"/>
          <w:szCs w:val="21"/>
        </w:rPr>
        <w:t>8%</w:t>
      </w:r>
      <w:r w:rsidRPr="00907039">
        <w:rPr>
          <w:rFonts w:ascii="Arial" w:eastAsia="宋体" w:hAnsi="Arial" w:cs="Arial"/>
          <w:color w:val="686868"/>
          <w:kern w:val="0"/>
          <w:szCs w:val="21"/>
        </w:rPr>
        <w:t>给予企业落户支持，最高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万元。相关申请及审批流程按照《福田区支持招商引资若干政策》执行。</w:t>
      </w:r>
    </w:p>
    <w:p w14:paraId="16887EE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企业高成长支持</w:t>
      </w:r>
    </w:p>
    <w:p w14:paraId="0D784C5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对上年度主营业务收入</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以上，纳入福田规模以上企业统计范围，并且近两年营业收入年平均增长率在</w:t>
      </w:r>
      <w:r w:rsidRPr="00907039">
        <w:rPr>
          <w:rFonts w:ascii="Arial" w:eastAsia="宋体" w:hAnsi="Arial" w:cs="Arial"/>
          <w:color w:val="686868"/>
          <w:kern w:val="0"/>
          <w:szCs w:val="21"/>
        </w:rPr>
        <w:t>15%(</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以上的人工智能企业，给予</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万元一次性支持。</w:t>
      </w:r>
    </w:p>
    <w:p w14:paraId="5B156DD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政府物业租赁支持</w:t>
      </w:r>
    </w:p>
    <w:p w14:paraId="6023887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租赁现有政府产业用房的，按市场评估价的</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为基准价予以租赁，同时租金价格与市场评估价的差价不超过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月，支持面积最高</w:t>
      </w:r>
      <w:r w:rsidRPr="00907039">
        <w:rPr>
          <w:rFonts w:ascii="Arial" w:eastAsia="宋体" w:hAnsi="Arial" w:cs="Arial"/>
          <w:color w:val="686868"/>
          <w:kern w:val="0"/>
          <w:szCs w:val="21"/>
        </w:rPr>
        <w:t>4000</w:t>
      </w:r>
      <w:r w:rsidRPr="00907039">
        <w:rPr>
          <w:rFonts w:ascii="Arial" w:eastAsia="宋体" w:hAnsi="Arial" w:cs="Arial"/>
          <w:color w:val="686868"/>
          <w:kern w:val="0"/>
          <w:szCs w:val="21"/>
        </w:rPr>
        <w:t>平方米。</w:t>
      </w:r>
    </w:p>
    <w:p w14:paraId="4E3793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社会物业租金支持</w:t>
      </w:r>
    </w:p>
    <w:p w14:paraId="4512292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租赁社会物业为自用办公用房的，按照《深圳市福田区华强上步片区产业空间供给侧改革专项措施》</w:t>
      </w:r>
      <w:r w:rsidRPr="00907039">
        <w:rPr>
          <w:rFonts w:ascii="Arial" w:eastAsia="宋体" w:hAnsi="Arial" w:cs="Arial"/>
          <w:color w:val="686868"/>
          <w:kern w:val="0"/>
          <w:szCs w:val="21"/>
        </w:rPr>
        <w:t>“</w:t>
      </w:r>
      <w:r w:rsidRPr="00907039">
        <w:rPr>
          <w:rFonts w:ascii="Arial" w:eastAsia="宋体" w:hAnsi="Arial" w:cs="Arial"/>
          <w:color w:val="686868"/>
          <w:kern w:val="0"/>
          <w:szCs w:val="21"/>
        </w:rPr>
        <w:t>第八条企业租金支持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的标准给予支持。</w:t>
      </w:r>
    </w:p>
    <w:p w14:paraId="64C2850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科技金融信贷贴息支持</w:t>
      </w:r>
    </w:p>
    <w:p w14:paraId="15773E8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科技孵化贷。对在合作银行获得贷款金额为</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至</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为期一年的贷款并于放款当年在区科技创新局成功备案的人工智能企业，在贷款期间未发生逾期还款等违约行为的，按时还清贷款本息后，可申请贷款利息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120</w:t>
      </w:r>
      <w:r w:rsidRPr="00907039">
        <w:rPr>
          <w:rFonts w:ascii="Arial" w:eastAsia="宋体" w:hAnsi="Arial" w:cs="Arial"/>
          <w:color w:val="686868"/>
          <w:kern w:val="0"/>
          <w:szCs w:val="21"/>
        </w:rPr>
        <w:t>万元。</w:t>
      </w:r>
    </w:p>
    <w:p w14:paraId="1AA6B61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科技成长贷。对在合作银行获得贷款金额为</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万元至</w:t>
      </w:r>
      <w:r w:rsidRPr="00907039">
        <w:rPr>
          <w:rFonts w:ascii="Arial" w:eastAsia="宋体" w:hAnsi="Arial" w:cs="Arial"/>
          <w:color w:val="686868"/>
          <w:kern w:val="0"/>
          <w:szCs w:val="21"/>
        </w:rPr>
        <w:t>4000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为期一年的贷款并于放款当年在区科技创新局成功备案的人工智能行业的国家高新或深圳市高新企业，在贷款期间未发生逾期还款等违约行为的，按时还清贷款本息后，可申请贷款利息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08A412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科技金融信贷贴息支持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197328A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创新载体支持</w:t>
      </w:r>
    </w:p>
    <w:p w14:paraId="71EA8B9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支持承担国家级、省级、市级等重大创新载体建设任务，经审核，按照项目上年度获得市级及以上主管部门支持总额的</w:t>
      </w:r>
      <w:r w:rsidRPr="00907039">
        <w:rPr>
          <w:rFonts w:ascii="Arial" w:eastAsia="宋体" w:hAnsi="Arial" w:cs="Arial"/>
          <w:color w:val="686868"/>
          <w:kern w:val="0"/>
          <w:szCs w:val="21"/>
        </w:rPr>
        <w:t>100%</w:t>
      </w:r>
      <w:r w:rsidRPr="00907039">
        <w:rPr>
          <w:rFonts w:ascii="Arial" w:eastAsia="宋体" w:hAnsi="Arial" w:cs="Arial"/>
          <w:color w:val="686868"/>
          <w:kern w:val="0"/>
          <w:szCs w:val="21"/>
        </w:rPr>
        <w:t>给予支持，最高</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万元。国家、省、市、区支持总额不超过项目总投资额的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w:t>
      </w:r>
    </w:p>
    <w:p w14:paraId="4DFB122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此条与《深圳市福田区支持科技创新发展若干政策》中的第三条</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创新载体支持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33F42F6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应用示范项目支持</w:t>
      </w:r>
    </w:p>
    <w:p w14:paraId="39CC002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支持承担国家、省、市的人工智能应用示范项目，对在福田区落地应用并推广的人工智能重大成果的企业，分别给予</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80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万元一次性支持。</w:t>
      </w:r>
    </w:p>
    <w:p w14:paraId="622DA6D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鼓励企业上市募资支持</w:t>
      </w:r>
    </w:p>
    <w:p w14:paraId="0C65559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鼓励人工智能企业通过上市、收购控股上市公司直接融资方式募集资金，分阶段给予最高不超过</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万元资助。报深圳证监局辅导并取得备案通知书的，给予最高不超过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首次公开发行股票申请材料被中国证监会正式受理的，给予最高不超过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首次公开发行股票，并在境内</w:t>
      </w:r>
      <w:r w:rsidRPr="00907039">
        <w:rPr>
          <w:rFonts w:ascii="Arial" w:eastAsia="宋体" w:hAnsi="Arial" w:cs="Arial"/>
          <w:color w:val="686868"/>
          <w:kern w:val="0"/>
          <w:szCs w:val="21"/>
        </w:rPr>
        <w:t>A</w:t>
      </w:r>
      <w:r w:rsidRPr="00907039">
        <w:rPr>
          <w:rFonts w:ascii="Arial" w:eastAsia="宋体" w:hAnsi="Arial" w:cs="Arial"/>
          <w:color w:val="686868"/>
          <w:kern w:val="0"/>
          <w:szCs w:val="21"/>
        </w:rPr>
        <w:t>股上市的，给予最高不超过</w:t>
      </w:r>
      <w:r w:rsidRPr="00907039">
        <w:rPr>
          <w:rFonts w:ascii="Arial" w:eastAsia="宋体" w:hAnsi="Arial" w:cs="Arial"/>
          <w:color w:val="686868"/>
          <w:kern w:val="0"/>
          <w:szCs w:val="21"/>
        </w:rPr>
        <w:t>600</w:t>
      </w:r>
      <w:r w:rsidRPr="00907039">
        <w:rPr>
          <w:rFonts w:ascii="Arial" w:eastAsia="宋体" w:hAnsi="Arial" w:cs="Arial"/>
          <w:color w:val="686868"/>
          <w:kern w:val="0"/>
          <w:szCs w:val="21"/>
        </w:rPr>
        <w:t>万元资助。</w:t>
      </w:r>
    </w:p>
    <w:p w14:paraId="2690C45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此项目与区政府其他政策中的上市支持不可重复申请。</w:t>
      </w:r>
    </w:p>
    <w:p w14:paraId="1AC9129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科技立项及奖励配套支持</w:t>
      </w:r>
    </w:p>
    <w:p w14:paraId="2EDA6A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针对人工智能企业，对上年度获得国家最高科技奖的奖励</w:t>
      </w:r>
      <w:r w:rsidRPr="00907039">
        <w:rPr>
          <w:rFonts w:ascii="Arial" w:eastAsia="宋体" w:hAnsi="Arial" w:cs="Arial"/>
          <w:color w:val="686868"/>
          <w:kern w:val="0"/>
          <w:szCs w:val="21"/>
        </w:rPr>
        <w:t>400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对上年度获得国家科技进步奖特等奖的奖励</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对上年度获得国家自然科学奖、国家技术发明奖、国家科技进步奖一等奖的均奖励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对上年度获得国家自然科学奖、国家技术发明奖、国家科技进步奖二等奖的均奖励</w:t>
      </w:r>
      <w:r w:rsidRPr="00907039">
        <w:rPr>
          <w:rFonts w:ascii="Arial" w:eastAsia="宋体" w:hAnsi="Arial" w:cs="Arial"/>
          <w:color w:val="686868"/>
          <w:kern w:val="0"/>
          <w:szCs w:val="21"/>
        </w:rPr>
        <w:t>75</w:t>
      </w:r>
      <w:r w:rsidRPr="00907039">
        <w:rPr>
          <w:rFonts w:ascii="Arial" w:eastAsia="宋体" w:hAnsi="Arial" w:cs="Arial"/>
          <w:color w:val="686868"/>
          <w:kern w:val="0"/>
          <w:szCs w:val="21"/>
        </w:rPr>
        <w:t>万元。对上年度获得广东省科学技术奖突出贡献奖的奖励</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对上年度获得广东省科学技术奖特等奖且属第一完成单位的企业或个人奖励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对上年度获得广东省或深圳市科学技术奖一等奖、二等奖、三等奖且属第一完成单位的企业或个人分别奖励</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w:t>
      </w:r>
    </w:p>
    <w:p w14:paraId="0C343C7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对上年度获得深圳市科技创新委技术攻关立项的企业，按其获得资金支持的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万元的配套支持。</w:t>
      </w:r>
    </w:p>
    <w:p w14:paraId="4B0163A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0F58A1C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564364A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招商引进支持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项目落户支持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创新载体支持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受统计关系限制，其余项目不受统计关系限制。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社会物业租金支持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创新载体支持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不受同一企业年度区产业资金支持总额限制。</w:t>
      </w:r>
    </w:p>
    <w:p w14:paraId="7278285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本措施不受企业上一年度在福田综合贡献的限制。</w:t>
      </w:r>
    </w:p>
    <w:p w14:paraId="06B05FC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本措施支持项目有数量和额度限制，受产业专项资金年度总额控制。企业同一项目已获区政府其他政策支持的，本措施不重复支持。</w:t>
      </w:r>
    </w:p>
    <w:p w14:paraId="37565A5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被国家、省、市相关部门列入失信联合惩戒对象名单的企业不予支持。若获得本措施支持的企业违反承诺，区政府有权追回相关支持，并将该企业列入区政府失信企业名单。</w:t>
      </w:r>
    </w:p>
    <w:p w14:paraId="06D46C5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日止，由区科技创新局负责解释。</w:t>
      </w:r>
    </w:p>
    <w:p w14:paraId="1E4BEF17"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621FF768"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7F633781"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深圳市福田区支持区块链产业发展若干措施</w:t>
      </w:r>
    </w:p>
    <w:p w14:paraId="1C55513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为了深入实施创新驱动发展战略，聚焦落实粤港澳大湾区和深圳先行示范区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战略，推进福田区区块链技术发展和应用，促进区块链各类要素资源集聚，加速区块链产业引领变革，根据《关于推动区块链健康有序发展有关工作的通知》</w:t>
      </w:r>
      <w:r w:rsidRPr="00907039">
        <w:rPr>
          <w:rFonts w:ascii="Arial" w:eastAsia="宋体" w:hAnsi="Arial" w:cs="Arial"/>
          <w:color w:val="686868"/>
          <w:kern w:val="0"/>
          <w:szCs w:val="21"/>
        </w:rPr>
        <w:t>(</w:t>
      </w:r>
      <w:r w:rsidRPr="00907039">
        <w:rPr>
          <w:rFonts w:ascii="Arial" w:eastAsia="宋体" w:hAnsi="Arial" w:cs="Arial"/>
          <w:color w:val="686868"/>
          <w:kern w:val="0"/>
          <w:szCs w:val="21"/>
        </w:rPr>
        <w:t>工信软函〔</w:t>
      </w:r>
      <w:r w:rsidRPr="00907039">
        <w:rPr>
          <w:rFonts w:ascii="Arial" w:eastAsia="宋体" w:hAnsi="Arial" w:cs="Arial"/>
          <w:color w:val="686868"/>
          <w:kern w:val="0"/>
          <w:szCs w:val="21"/>
        </w:rPr>
        <w:t>2018</w:t>
      </w:r>
      <w:r w:rsidRPr="00907039">
        <w:rPr>
          <w:rFonts w:ascii="Arial" w:eastAsia="宋体" w:hAnsi="Arial" w:cs="Arial"/>
          <w:color w:val="686868"/>
          <w:kern w:val="0"/>
          <w:szCs w:val="21"/>
        </w:rPr>
        <w:t>〕</w:t>
      </w:r>
      <w:r w:rsidRPr="00907039">
        <w:rPr>
          <w:rFonts w:ascii="Arial" w:eastAsia="宋体" w:hAnsi="Arial" w:cs="Arial"/>
          <w:color w:val="686868"/>
          <w:kern w:val="0"/>
          <w:szCs w:val="21"/>
        </w:rPr>
        <w:t>1026</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，制定本措施。</w:t>
      </w:r>
    </w:p>
    <w:p w14:paraId="10188C1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本政策适用于注册登记、税务关系在福田区，具有独立法人资格、健全的财务制度、实行独立核算的区块链科技企业、机构或组织</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以下合称企业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，或从事区块链科技创新及相关工作的个人。</w:t>
      </w:r>
    </w:p>
    <w:p w14:paraId="18C1EB5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申请本措施政策支持的区块链企业，在申请前须经区科技创新局备案认定。</w:t>
      </w:r>
    </w:p>
    <w:p w14:paraId="626D9AC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产业基金支持</w:t>
      </w:r>
    </w:p>
    <w:p w14:paraId="21D6C28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福田引导基金根据《深圳市福田区政府投资引导基金管理办法》，优先出资于在福田区注册的区块链类子基金，吸引社会资金集聚形成资本供给效应，子基金为企业提供天使投资、股权投资、投后增值等多层次服务。</w:t>
      </w:r>
    </w:p>
    <w:p w14:paraId="46F12B1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招商引进支持</w:t>
      </w:r>
    </w:p>
    <w:p w14:paraId="2D0E720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经区政府审核同意，由天使投资、风险投资、创业投资等基金投资入股的新注册或迁入福田的区块链企业，按照申请时基金实际直接投资的</w:t>
      </w:r>
      <w:r w:rsidRPr="00907039">
        <w:rPr>
          <w:rFonts w:ascii="Arial" w:eastAsia="宋体" w:hAnsi="Arial" w:cs="Arial"/>
          <w:color w:val="686868"/>
          <w:kern w:val="0"/>
          <w:szCs w:val="21"/>
        </w:rPr>
        <w:t>2%</w:t>
      </w:r>
      <w:r w:rsidRPr="00907039">
        <w:rPr>
          <w:rFonts w:ascii="Arial" w:eastAsia="宋体" w:hAnsi="Arial" w:cs="Arial"/>
          <w:color w:val="686868"/>
          <w:kern w:val="0"/>
          <w:szCs w:val="21"/>
        </w:rPr>
        <w:t>给予基金管理公司支持，单个项目支持最高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万。相关申请及审批流程按照《福田区支持招商引资若干政策》执行。</w:t>
      </w:r>
    </w:p>
    <w:p w14:paraId="1E399FF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项目落户支持</w:t>
      </w:r>
    </w:p>
    <w:p w14:paraId="23BA47E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经区政府审核同意，由天使投资、风险投资、创业投资等基金投资入股的新注册或新迁入福田的区块链企业，按照申请时基金实际直接投资的</w:t>
      </w:r>
      <w:r w:rsidRPr="00907039">
        <w:rPr>
          <w:rFonts w:ascii="Arial" w:eastAsia="宋体" w:hAnsi="Arial" w:cs="Arial"/>
          <w:color w:val="686868"/>
          <w:kern w:val="0"/>
          <w:szCs w:val="21"/>
        </w:rPr>
        <w:t>8%</w:t>
      </w:r>
      <w:r w:rsidRPr="00907039">
        <w:rPr>
          <w:rFonts w:ascii="Arial" w:eastAsia="宋体" w:hAnsi="Arial" w:cs="Arial"/>
          <w:color w:val="686868"/>
          <w:kern w:val="0"/>
          <w:szCs w:val="21"/>
        </w:rPr>
        <w:t>给予企业落户支持，最高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万元。相关申请及审批流程按照《福田区支持招商引资若干政策》执行。</w:t>
      </w:r>
    </w:p>
    <w:p w14:paraId="3C664BB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企业高成长支持</w:t>
      </w:r>
    </w:p>
    <w:p w14:paraId="3B7314D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对上年度主营业务收入达到</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万元以上</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且同比增长</w:t>
      </w:r>
      <w:r w:rsidRPr="00907039">
        <w:rPr>
          <w:rFonts w:ascii="Arial" w:eastAsia="宋体" w:hAnsi="Arial" w:cs="Arial"/>
          <w:color w:val="686868"/>
          <w:kern w:val="0"/>
          <w:szCs w:val="21"/>
        </w:rPr>
        <w:t>50%</w:t>
      </w:r>
      <w:r w:rsidRPr="00907039">
        <w:rPr>
          <w:rFonts w:ascii="Arial" w:eastAsia="宋体" w:hAnsi="Arial" w:cs="Arial"/>
          <w:color w:val="686868"/>
          <w:kern w:val="0"/>
          <w:szCs w:val="21"/>
        </w:rPr>
        <w:t>以上</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的区块链企业或机构，给予最高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万元的成长支持。此项支持资金主要用于科研项目开展，项目团队激励等。</w:t>
      </w:r>
    </w:p>
    <w:p w14:paraId="48F3CE9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区块链研发创新配套支持</w:t>
      </w:r>
    </w:p>
    <w:p w14:paraId="4C48E65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支持开展区块链加密算法、分布式数据存储、点对点传输等技术基础研究及应用研究，按照国家级、省级、市级项目支持总额的</w:t>
      </w:r>
      <w:r w:rsidRPr="00907039">
        <w:rPr>
          <w:rFonts w:ascii="Arial" w:eastAsia="宋体" w:hAnsi="Arial" w:cs="Arial"/>
          <w:color w:val="686868"/>
          <w:kern w:val="0"/>
          <w:szCs w:val="21"/>
        </w:rPr>
        <w:t>40%</w:t>
      </w:r>
      <w:r w:rsidRPr="00907039">
        <w:rPr>
          <w:rFonts w:ascii="Arial" w:eastAsia="宋体" w:hAnsi="Arial" w:cs="Arial"/>
          <w:color w:val="686868"/>
          <w:kern w:val="0"/>
          <w:szCs w:val="21"/>
        </w:rPr>
        <w:t>，分别给予最高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万元的配套支持。此项支持资金主要用于科研项目开展，项目团队激励等。</w:t>
      </w:r>
    </w:p>
    <w:p w14:paraId="23BAA5D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此项目与本政策中的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和</w:t>
      </w:r>
      <w:r w:rsidRPr="00907039">
        <w:rPr>
          <w:rFonts w:ascii="Arial" w:eastAsia="宋体" w:hAnsi="Arial" w:cs="Arial"/>
          <w:color w:val="686868"/>
          <w:kern w:val="0"/>
          <w:szCs w:val="21"/>
        </w:rPr>
        <w:t>“</w:t>
      </w:r>
      <w:r w:rsidRPr="00907039">
        <w:rPr>
          <w:rFonts w:ascii="Arial" w:eastAsia="宋体" w:hAnsi="Arial" w:cs="Arial"/>
          <w:color w:val="686868"/>
          <w:kern w:val="0"/>
          <w:szCs w:val="21"/>
        </w:rPr>
        <w:t>区块链应用示范支持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4A795F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政府物业租赁支持</w:t>
      </w:r>
    </w:p>
    <w:p w14:paraId="2D5C4F5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上年度在福田区综合贡献</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万元以上</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的，申请租用政府物业作为自用办公用房的区块链企业，经区科技创新局备案认可，按企业上年度综合贡献考核情况进行租赁支持，满足综合贡献</w:t>
      </w:r>
      <w:r w:rsidRPr="00907039">
        <w:rPr>
          <w:rFonts w:ascii="Arial" w:eastAsia="宋体" w:hAnsi="Arial" w:cs="Arial"/>
          <w:color w:val="686868"/>
          <w:kern w:val="0"/>
          <w:szCs w:val="21"/>
        </w:rPr>
        <w:t>/5000(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的面积部分按市场评估价的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为基准价予以租赁，其余面积按市场评估价予以租赁，连续支持三年，每年考核一次。享受租赁支持期间不得转租和改变租赁用途。正在租用福田区政府产业用房的企业，须满足现有租赁合同在</w:t>
      </w:r>
      <w:r w:rsidRPr="00907039">
        <w:rPr>
          <w:rFonts w:ascii="Arial" w:eastAsia="宋体" w:hAnsi="Arial" w:cs="Arial"/>
          <w:color w:val="686868"/>
          <w:kern w:val="0"/>
          <w:szCs w:val="21"/>
        </w:rPr>
        <w:t>2020</w:t>
      </w:r>
      <w:r w:rsidRPr="00907039">
        <w:rPr>
          <w:rFonts w:ascii="Arial" w:eastAsia="宋体" w:hAnsi="Arial" w:cs="Arial"/>
          <w:color w:val="686868"/>
          <w:kern w:val="0"/>
          <w:szCs w:val="21"/>
        </w:rPr>
        <w:t>年度到期或有新增办公用房需求的条件。</w:t>
      </w:r>
    </w:p>
    <w:p w14:paraId="495D056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区块链应用示范支持</w:t>
      </w:r>
    </w:p>
    <w:p w14:paraId="10A5858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鼓励以应用需求为导向，开展</w:t>
      </w:r>
      <w:r w:rsidRPr="00907039">
        <w:rPr>
          <w:rFonts w:ascii="Arial" w:eastAsia="宋体" w:hAnsi="Arial" w:cs="Arial"/>
          <w:color w:val="686868"/>
          <w:kern w:val="0"/>
          <w:szCs w:val="21"/>
        </w:rPr>
        <w:t>“</w:t>
      </w:r>
      <w:r w:rsidRPr="00907039">
        <w:rPr>
          <w:rFonts w:ascii="Arial" w:eastAsia="宋体" w:hAnsi="Arial" w:cs="Arial"/>
          <w:color w:val="686868"/>
          <w:kern w:val="0"/>
          <w:szCs w:val="21"/>
        </w:rPr>
        <w:t>区块链</w:t>
      </w:r>
      <w:r w:rsidRPr="00907039">
        <w:rPr>
          <w:rFonts w:ascii="Arial" w:eastAsia="宋体" w:hAnsi="Arial" w:cs="Arial"/>
          <w:color w:val="686868"/>
          <w:kern w:val="0"/>
          <w:szCs w:val="21"/>
        </w:rPr>
        <w:t>+</w:t>
      </w:r>
      <w:r w:rsidRPr="00907039">
        <w:rPr>
          <w:rFonts w:ascii="Arial" w:eastAsia="宋体" w:hAnsi="Arial" w:cs="Arial"/>
          <w:color w:val="686868"/>
          <w:kern w:val="0"/>
          <w:szCs w:val="21"/>
        </w:rPr>
        <w:t>应用场景</w:t>
      </w:r>
      <w:r w:rsidRPr="00907039">
        <w:rPr>
          <w:rFonts w:ascii="Arial" w:eastAsia="宋体" w:hAnsi="Arial" w:cs="Arial"/>
          <w:color w:val="686868"/>
          <w:kern w:val="0"/>
          <w:szCs w:val="21"/>
        </w:rPr>
        <w:t>”</w:t>
      </w:r>
      <w:r w:rsidRPr="00907039">
        <w:rPr>
          <w:rFonts w:ascii="Arial" w:eastAsia="宋体" w:hAnsi="Arial" w:cs="Arial"/>
          <w:color w:val="686868"/>
          <w:kern w:val="0"/>
          <w:szCs w:val="21"/>
        </w:rPr>
        <w:t>示范项目建设。对上一年度获政府部门认定的区块链示范项目，按国家级</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万元，省级</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万元、市级</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万元、区级</w:t>
      </w:r>
      <w:r w:rsidRPr="00907039">
        <w:rPr>
          <w:rFonts w:ascii="Arial" w:eastAsia="宋体" w:hAnsi="Arial" w:cs="Arial"/>
          <w:color w:val="686868"/>
          <w:kern w:val="0"/>
          <w:szCs w:val="21"/>
        </w:rPr>
        <w:t>10</w:t>
      </w:r>
      <w:r w:rsidRPr="00907039">
        <w:rPr>
          <w:rFonts w:ascii="Arial" w:eastAsia="宋体" w:hAnsi="Arial" w:cs="Arial"/>
          <w:color w:val="686868"/>
          <w:kern w:val="0"/>
          <w:szCs w:val="21"/>
        </w:rPr>
        <w:t>万元，给予项目所属企业或机构资金支持。</w:t>
      </w:r>
    </w:p>
    <w:p w14:paraId="39016E7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科技立项及奖励配套支持</w:t>
      </w:r>
    </w:p>
    <w:p w14:paraId="06F7382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针对区块链企业，对上年度获得国家最高科技奖的奖励</w:t>
      </w:r>
      <w:r w:rsidRPr="00907039">
        <w:rPr>
          <w:rFonts w:ascii="Arial" w:eastAsia="宋体" w:hAnsi="Arial" w:cs="Arial"/>
          <w:color w:val="686868"/>
          <w:kern w:val="0"/>
          <w:szCs w:val="21"/>
        </w:rPr>
        <w:t>400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对上年度获得国家科技进步奖特等奖的奖励</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对上年度获得国家自然科学奖、国家技术发明奖、国家科技进步奖一等奖的均奖励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对上年度获得国家自然科学奖、国家技术发明奖、国家科技进步奖二等奖的均奖励</w:t>
      </w:r>
      <w:r w:rsidRPr="00907039">
        <w:rPr>
          <w:rFonts w:ascii="Arial" w:eastAsia="宋体" w:hAnsi="Arial" w:cs="Arial"/>
          <w:color w:val="686868"/>
          <w:kern w:val="0"/>
          <w:szCs w:val="21"/>
        </w:rPr>
        <w:t>75</w:t>
      </w:r>
      <w:r w:rsidRPr="00907039">
        <w:rPr>
          <w:rFonts w:ascii="Arial" w:eastAsia="宋体" w:hAnsi="Arial" w:cs="Arial"/>
          <w:color w:val="686868"/>
          <w:kern w:val="0"/>
          <w:szCs w:val="21"/>
        </w:rPr>
        <w:t>万元。对上年度获得广东省科学技术奖突出贡献奖的奖励</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对上年度获得广东省科学技术奖特等奖且属第一完成单位的企业或个人奖励</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对上年度获得广东省或深圳市科学技术奖一等奖、二等奖、三等奖且属第一完成单位的企业或个人分别奖励</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w:t>
      </w:r>
    </w:p>
    <w:p w14:paraId="5530F14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对上年度获得深圳市科技创新委技术攻关立项的企业，按其获得资金支持的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万元的配套支持。</w:t>
      </w:r>
    </w:p>
    <w:p w14:paraId="51A404F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1C5FFE2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科技金融信贷贴息支持</w:t>
      </w:r>
    </w:p>
    <w:p w14:paraId="29A515E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科技孵化贷。对在合作银行获得贷款金额为</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至</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120</w:t>
      </w:r>
      <w:r w:rsidRPr="00907039">
        <w:rPr>
          <w:rFonts w:ascii="Arial" w:eastAsia="宋体" w:hAnsi="Arial" w:cs="Arial"/>
          <w:color w:val="686868"/>
          <w:kern w:val="0"/>
          <w:szCs w:val="21"/>
        </w:rPr>
        <w:t>万元。</w:t>
      </w:r>
    </w:p>
    <w:p w14:paraId="3D44FCB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科技成长贷。对在合作银行获得贷款金额为</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万元至</w:t>
      </w:r>
      <w:r w:rsidRPr="00907039">
        <w:rPr>
          <w:rFonts w:ascii="Arial" w:eastAsia="宋体" w:hAnsi="Arial" w:cs="Arial"/>
          <w:color w:val="686868"/>
          <w:kern w:val="0"/>
          <w:szCs w:val="21"/>
        </w:rPr>
        <w:t>4000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为期一年的贷款并于放款当年在区科技创新局成功备案的区块链行业的国家高新或深圳市高新企业，在贷款期间未发生逾期还款等违约行为的，按时还清贷款本息后，可申请贷款利息</w:t>
      </w:r>
      <w:r w:rsidRPr="00907039">
        <w:rPr>
          <w:rFonts w:ascii="Arial" w:eastAsia="宋体" w:hAnsi="Arial" w:cs="Arial"/>
          <w:color w:val="686868"/>
          <w:kern w:val="0"/>
          <w:szCs w:val="21"/>
        </w:rPr>
        <w:t>50%</w:t>
      </w:r>
      <w:r w:rsidRPr="00907039">
        <w:rPr>
          <w:rFonts w:ascii="Arial" w:eastAsia="宋体" w:hAnsi="Arial" w:cs="Arial"/>
          <w:color w:val="686868"/>
          <w:kern w:val="0"/>
          <w:szCs w:val="21"/>
        </w:rPr>
        <w:t>的支持，通过指定担保机构贷款的可同时申请全额担保费支持，单个企业每年合计支持最高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1A9F666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此条与区政府其他政策支持中的</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科技金融信贷贴息支持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不可重复申请。</w:t>
      </w:r>
    </w:p>
    <w:p w14:paraId="70291FB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鼓励企业上市募资支持</w:t>
      </w:r>
    </w:p>
    <w:p w14:paraId="74B196B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鼓励区块链企业通过上市、收购控股上市公司直接融资方式募集资金，分阶段给予最高不超过</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万元资助。报深圳证监局辅导并取得备案通知书的，给予最高不超过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首次公开发行股票申请材料被中国证监会正式受理的，给予最高不超过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万元资助</w:t>
      </w:r>
      <w:r w:rsidRPr="00907039">
        <w:rPr>
          <w:rFonts w:ascii="Arial" w:eastAsia="宋体" w:hAnsi="Arial" w:cs="Arial"/>
          <w:color w:val="686868"/>
          <w:kern w:val="0"/>
          <w:szCs w:val="21"/>
        </w:rPr>
        <w:t>;</w:t>
      </w:r>
      <w:r w:rsidRPr="00907039">
        <w:rPr>
          <w:rFonts w:ascii="Arial" w:eastAsia="宋体" w:hAnsi="Arial" w:cs="Arial"/>
          <w:color w:val="686868"/>
          <w:kern w:val="0"/>
          <w:szCs w:val="21"/>
        </w:rPr>
        <w:t>首次公开发行股票，并在境内</w:t>
      </w:r>
      <w:r w:rsidRPr="00907039">
        <w:rPr>
          <w:rFonts w:ascii="Arial" w:eastAsia="宋体" w:hAnsi="Arial" w:cs="Arial"/>
          <w:color w:val="686868"/>
          <w:kern w:val="0"/>
          <w:szCs w:val="21"/>
        </w:rPr>
        <w:t>A</w:t>
      </w:r>
      <w:r w:rsidRPr="00907039">
        <w:rPr>
          <w:rFonts w:ascii="Arial" w:eastAsia="宋体" w:hAnsi="Arial" w:cs="Arial"/>
          <w:color w:val="686868"/>
          <w:kern w:val="0"/>
          <w:szCs w:val="21"/>
        </w:rPr>
        <w:t>股上市的，给予最高不超过</w:t>
      </w:r>
      <w:r w:rsidRPr="00907039">
        <w:rPr>
          <w:rFonts w:ascii="Arial" w:eastAsia="宋体" w:hAnsi="Arial" w:cs="Arial"/>
          <w:color w:val="686868"/>
          <w:kern w:val="0"/>
          <w:szCs w:val="21"/>
        </w:rPr>
        <w:t>600</w:t>
      </w:r>
      <w:r w:rsidRPr="00907039">
        <w:rPr>
          <w:rFonts w:ascii="Arial" w:eastAsia="宋体" w:hAnsi="Arial" w:cs="Arial"/>
          <w:color w:val="686868"/>
          <w:kern w:val="0"/>
          <w:szCs w:val="21"/>
        </w:rPr>
        <w:t>万元资助。</w:t>
      </w:r>
    </w:p>
    <w:p w14:paraId="5BEF434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此项目与区政府其他政策中的上市支持不可重复申请。</w:t>
      </w:r>
    </w:p>
    <w:p w14:paraId="04F56E3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科技交流支持</w:t>
      </w:r>
    </w:p>
    <w:p w14:paraId="5692D36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鼓励辖区区块链企业、产业协会或联盟等机构，精心策划开展投融资路演、成果推介、资源对接、文化沙龙等活动，促进区块链技术交流合作。对经区政府备案的科技活动，按实际发生的且不超过预算费用的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给予支持，同一机构单次活动支持最高</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万元，全年累计支持最高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59C50DE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人才培训支持</w:t>
      </w:r>
    </w:p>
    <w:p w14:paraId="77B4326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鼓励辖区具有区块链培训资质和能力的企业、产业协会或联盟等机构开展区块链人才培训。</w:t>
      </w:r>
    </w:p>
    <w:p w14:paraId="56FFB7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对经区政府备案的培训活动，按照实际经费投入的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给予支持，同一机构单次培训支持最高</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万元，全年累计支持最高</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p>
    <w:p w14:paraId="2B2B8D4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实际经费投入是指用于开展培训的场地费、师资费、差旅费</w:t>
      </w:r>
      <w:r w:rsidRPr="00907039">
        <w:rPr>
          <w:rFonts w:ascii="Arial" w:eastAsia="宋体" w:hAnsi="Arial" w:cs="Arial"/>
          <w:color w:val="686868"/>
          <w:kern w:val="0"/>
          <w:szCs w:val="21"/>
        </w:rPr>
        <w:t>(</w:t>
      </w:r>
      <w:r w:rsidRPr="00907039">
        <w:rPr>
          <w:rFonts w:ascii="Arial" w:eastAsia="宋体" w:hAnsi="Arial" w:cs="Arial"/>
          <w:color w:val="686868"/>
          <w:kern w:val="0"/>
          <w:szCs w:val="21"/>
        </w:rPr>
        <w:t>仅限老师</w:t>
      </w:r>
      <w:r w:rsidRPr="00907039">
        <w:rPr>
          <w:rFonts w:ascii="Arial" w:eastAsia="宋体" w:hAnsi="Arial" w:cs="Arial"/>
          <w:color w:val="686868"/>
          <w:kern w:val="0"/>
          <w:szCs w:val="21"/>
        </w:rPr>
        <w:t>)</w:t>
      </w:r>
      <w:r w:rsidRPr="00907039">
        <w:rPr>
          <w:rFonts w:ascii="Arial" w:eastAsia="宋体" w:hAnsi="Arial" w:cs="Arial"/>
          <w:color w:val="686868"/>
          <w:kern w:val="0"/>
          <w:szCs w:val="21"/>
        </w:rPr>
        <w:t>、培训资料费以及其他规定费用。</w:t>
      </w:r>
    </w:p>
    <w:p w14:paraId="40D7089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第十六条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1470C2F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招商引进支持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项目落户支持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受统计关系限制，其余项目不受统计关系限制。</w:t>
      </w:r>
    </w:p>
    <w:p w14:paraId="44F3AC0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科技立项及奖励配套支持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不受同一企业年度区产业资金支持总额限制。</w:t>
      </w:r>
    </w:p>
    <w:p w14:paraId="531C95B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企业同一项目已获区政府其他政策支持的，本措施不重复支持。</w:t>
      </w:r>
    </w:p>
    <w:p w14:paraId="0AA948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本措施支持项目有数量和额度限制，受产业专项资金年度总额控制。</w:t>
      </w:r>
    </w:p>
    <w:p w14:paraId="1B59E15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被国家、省、市相关部门列入失信联合惩戒对象名单的企业不予支持。若获得本措施支持的企业违反承诺，区政府有权追回相关支持，并将该企业列入区政府失信企业名单。</w:t>
      </w:r>
    </w:p>
    <w:p w14:paraId="6225D74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日止，由区科技创新局负责解释。</w:t>
      </w:r>
    </w:p>
    <w:p w14:paraId="60C00253"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12613F4"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6CD83D65"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深圳市福田区支持供应链产业发展若干措施</w:t>
      </w:r>
    </w:p>
    <w:p w14:paraId="3EB8500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为了贯彻落实《国务院办公厅关于积极推进供应链创新与应用的指导意见》，促进福田区供应链企业发展，根据《深圳市福田区产业发展专项资金管理办法》，制定本措施。</w:t>
      </w:r>
    </w:p>
    <w:p w14:paraId="3FE27AE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本政策适用于注册登记、税务关系、统计关系在福田区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具有独立法人资格、健全的财务制度、实行独立核算的供应链管理和外贸等企业。</w:t>
      </w:r>
    </w:p>
    <w:p w14:paraId="6E91B46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新纳入统计支持</w:t>
      </w:r>
    </w:p>
    <w:p w14:paraId="66C2AE0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对新设立并纳入海关统计的供应链管理企业，根据其当年贡献，可按条件给予一次性最高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万元的支持。</w:t>
      </w:r>
    </w:p>
    <w:p w14:paraId="559A4D6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供应链增长支持</w:t>
      </w:r>
    </w:p>
    <w:p w14:paraId="1B99527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对符合条件的企业，根据其当年贡献增长情况，可给予每季度最高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万元的支持。</w:t>
      </w:r>
    </w:p>
    <w:p w14:paraId="63FDB9C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自用仓库购置支持</w:t>
      </w:r>
    </w:p>
    <w:p w14:paraId="17CE097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对符合条件的供应链管理企业于上年度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日后在深圳市内新购置仓库用房作为自用仓库的，可按实际购房价格的</w:t>
      </w:r>
      <w:r w:rsidRPr="00907039">
        <w:rPr>
          <w:rFonts w:ascii="Arial" w:eastAsia="宋体" w:hAnsi="Arial" w:cs="Arial"/>
          <w:color w:val="686868"/>
          <w:kern w:val="0"/>
          <w:szCs w:val="21"/>
        </w:rPr>
        <w:t>10%</w:t>
      </w:r>
      <w:r w:rsidRPr="00907039">
        <w:rPr>
          <w:rFonts w:ascii="Arial" w:eastAsia="宋体" w:hAnsi="Arial" w:cs="Arial"/>
          <w:color w:val="686868"/>
          <w:kern w:val="0"/>
          <w:szCs w:val="21"/>
        </w:rPr>
        <w:t>，给予一次性最高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万元的支持。所购仓库拿到第三年支持后</w:t>
      </w:r>
      <w:r w:rsidRPr="00907039">
        <w:rPr>
          <w:rFonts w:ascii="Arial" w:eastAsia="宋体" w:hAnsi="Arial" w:cs="Arial"/>
          <w:color w:val="686868"/>
          <w:kern w:val="0"/>
          <w:szCs w:val="21"/>
        </w:rPr>
        <w:t>5</w:t>
      </w:r>
      <w:r w:rsidRPr="00907039">
        <w:rPr>
          <w:rFonts w:ascii="Arial" w:eastAsia="宋体" w:hAnsi="Arial" w:cs="Arial"/>
          <w:color w:val="686868"/>
          <w:kern w:val="0"/>
          <w:szCs w:val="21"/>
        </w:rPr>
        <w:t>年内不得对外租售，否则需返还已拨付的产业资金。</w:t>
      </w:r>
    </w:p>
    <w:p w14:paraId="564E478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自用仓库租赁支持</w:t>
      </w:r>
    </w:p>
    <w:p w14:paraId="141B582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对符合条件的供应链管理企业在深圳市内租赁自用仓库用房的，可按其上年度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日至本年度</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日之间，最长连续</w:t>
      </w:r>
      <w:r w:rsidRPr="00907039">
        <w:rPr>
          <w:rFonts w:ascii="Arial" w:eastAsia="宋体" w:hAnsi="Arial" w:cs="Arial"/>
          <w:color w:val="686868"/>
          <w:kern w:val="0"/>
          <w:szCs w:val="21"/>
        </w:rPr>
        <w:t>12</w:t>
      </w:r>
      <w:r w:rsidRPr="00907039">
        <w:rPr>
          <w:rFonts w:ascii="Arial" w:eastAsia="宋体" w:hAnsi="Arial" w:cs="Arial"/>
          <w:color w:val="686868"/>
          <w:kern w:val="0"/>
          <w:szCs w:val="21"/>
        </w:rPr>
        <w:t>个月实际支付租金的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给予租赁支持，每年度最高支持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万元。享受租赁支持期间不得转租，违反本规定的，需返还已拨付的产业资金。</w:t>
      </w:r>
    </w:p>
    <w:p w14:paraId="7811433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自用仓库自建支持</w:t>
      </w:r>
    </w:p>
    <w:p w14:paraId="494C11D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对符合条件的供应链管理企业在深圳市内自建自用仓库用房的，仓库建成并经专项审计后，依条件按照实际投入总额的</w:t>
      </w:r>
      <w:r w:rsidRPr="00907039">
        <w:rPr>
          <w:rFonts w:ascii="Arial" w:eastAsia="宋体" w:hAnsi="Arial" w:cs="Arial"/>
          <w:color w:val="686868"/>
          <w:kern w:val="0"/>
          <w:szCs w:val="21"/>
        </w:rPr>
        <w:t>20%</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万元的支持。</w:t>
      </w:r>
    </w:p>
    <w:p w14:paraId="0655009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保费支持</w:t>
      </w:r>
    </w:p>
    <w:p w14:paraId="0605073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企业在中国出口信用保险公司、中国人民财产保险股份有限公司、中国平安财产保险股份有限公司、中国太平洋财产保险股份有限公司和中国大地财产保险股份有限公司等五家深圳分公司投保出口信用保险，可按其实际支付保费给予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万元的支持，市区两级支持叠加不超过实际支付保费金额的</w:t>
      </w:r>
      <w:r w:rsidRPr="00907039">
        <w:rPr>
          <w:rFonts w:ascii="Arial" w:eastAsia="宋体" w:hAnsi="Arial" w:cs="Arial"/>
          <w:color w:val="686868"/>
          <w:kern w:val="0"/>
          <w:szCs w:val="21"/>
        </w:rPr>
        <w:t>90%</w:t>
      </w:r>
      <w:r w:rsidRPr="00907039">
        <w:rPr>
          <w:rFonts w:ascii="Arial" w:eastAsia="宋体" w:hAnsi="Arial" w:cs="Arial"/>
          <w:color w:val="686868"/>
          <w:kern w:val="0"/>
          <w:szCs w:val="21"/>
        </w:rPr>
        <w:t>。</w:t>
      </w:r>
    </w:p>
    <w:p w14:paraId="09F17DD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贷款贴息支持</w:t>
      </w:r>
    </w:p>
    <w:p w14:paraId="1075DDA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本年度符合条件且实现正增长的外贸企业，在深圳市任一银行贷款，可按其本年度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日至</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日之间、最长连续</w:t>
      </w:r>
      <w:r w:rsidRPr="00907039">
        <w:rPr>
          <w:rFonts w:ascii="Arial" w:eastAsia="宋体" w:hAnsi="Arial" w:cs="Arial"/>
          <w:color w:val="686868"/>
          <w:kern w:val="0"/>
          <w:szCs w:val="21"/>
        </w:rPr>
        <w:t>12</w:t>
      </w:r>
      <w:r w:rsidRPr="00907039">
        <w:rPr>
          <w:rFonts w:ascii="Arial" w:eastAsia="宋体" w:hAnsi="Arial" w:cs="Arial"/>
          <w:color w:val="686868"/>
          <w:kern w:val="0"/>
          <w:szCs w:val="21"/>
        </w:rPr>
        <w:t>个月实际支付的利息，按其贡献，给予最高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万元的贴息支持。</w:t>
      </w:r>
    </w:p>
    <w:p w14:paraId="14C41D4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第十条　重点项目支持</w:t>
      </w:r>
    </w:p>
    <w:p w14:paraId="42A380E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15944D5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限制与除外情形</w:t>
      </w:r>
    </w:p>
    <w:p w14:paraId="7569053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除保费支持外，本政策各支持项目可不受企业上一年度在福田综合贡献的限制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自用仓库购置支持、自用仓库自建支持项目不受同一企业年度内享受产业资金总额原则上不超过</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万元的限制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自用仓库购置支持、租赁支持、自建支持项目不可在同一年度同时享受。</w:t>
      </w:r>
    </w:p>
    <w:p w14:paraId="58FAB2D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本措施支持资金受年度资金总额控制。</w:t>
      </w:r>
    </w:p>
    <w:p w14:paraId="24AB356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日止，由区工业和信息化局负责解释。</w:t>
      </w:r>
    </w:p>
    <w:p w14:paraId="572B6CDB"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37FBE440"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55704B28"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深圳市福田区支持金融科技发展若干措施</w:t>
      </w:r>
    </w:p>
    <w:p w14:paraId="50002A8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为了发挥产业资金导向作用，巩固福田金融科技优势地位，进一步完善金融科技生态圈，打造湾区金融科技研发策源地和应用创新高地、金融科技人才集聚地，提升福田金融科技国际影响力，制定本措施。</w:t>
      </w:r>
    </w:p>
    <w:p w14:paraId="316D481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本措施适用于注册登记、税务关系、统计关系在福田区的以下金融科技企业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及就职于以下企业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的金融科技人才：</w:t>
      </w:r>
    </w:p>
    <w:p w14:paraId="4872ED7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。包括：银行、保险、证券等持牌金融机构参与设立的金融科技</w:t>
      </w:r>
      <w:r w:rsidRPr="00907039">
        <w:rPr>
          <w:rFonts w:ascii="Arial" w:eastAsia="宋体" w:hAnsi="Arial" w:cs="Arial"/>
          <w:color w:val="686868"/>
          <w:kern w:val="0"/>
          <w:szCs w:val="21"/>
        </w:rPr>
        <w:t>(</w:t>
      </w:r>
      <w:r w:rsidRPr="00907039">
        <w:rPr>
          <w:rFonts w:ascii="Arial" w:eastAsia="宋体" w:hAnsi="Arial" w:cs="Arial"/>
          <w:color w:val="686868"/>
          <w:kern w:val="0"/>
          <w:szCs w:val="21"/>
        </w:rPr>
        <w:t>子</w:t>
      </w:r>
      <w:r w:rsidRPr="00907039">
        <w:rPr>
          <w:rFonts w:ascii="Arial" w:eastAsia="宋体" w:hAnsi="Arial" w:cs="Arial"/>
          <w:color w:val="686868"/>
          <w:kern w:val="0"/>
          <w:szCs w:val="21"/>
        </w:rPr>
        <w:t>)</w:t>
      </w:r>
      <w:r w:rsidRPr="00907039">
        <w:rPr>
          <w:rFonts w:ascii="Arial" w:eastAsia="宋体" w:hAnsi="Arial" w:cs="Arial"/>
          <w:color w:val="686868"/>
          <w:kern w:val="0"/>
          <w:szCs w:val="21"/>
        </w:rPr>
        <w:t>公司及其他经国家金融监管部门批准设立的金融科技企业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服务于金融业的科技企业。服务于金融业的科技企业至少满足以下条件之一：</w:t>
      </w:r>
    </w:p>
    <w:p w14:paraId="7C0D1C5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深沪上市公司设立的金融科技公司</w:t>
      </w:r>
      <w:r w:rsidRPr="00907039">
        <w:rPr>
          <w:rFonts w:ascii="Arial" w:eastAsia="宋体" w:hAnsi="Arial" w:cs="Arial"/>
          <w:color w:val="686868"/>
          <w:kern w:val="0"/>
          <w:szCs w:val="21"/>
        </w:rPr>
        <w:t>;</w:t>
      </w:r>
    </w:p>
    <w:p w14:paraId="1E05FAB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获得国家金融监管部门或市、区级以上地方政府金融科技类奖项的企业</w:t>
      </w:r>
      <w:r w:rsidRPr="00907039">
        <w:rPr>
          <w:rFonts w:ascii="Arial" w:eastAsia="宋体" w:hAnsi="Arial" w:cs="Arial"/>
          <w:color w:val="686868"/>
          <w:kern w:val="0"/>
          <w:szCs w:val="21"/>
        </w:rPr>
        <w:t>;</w:t>
      </w:r>
    </w:p>
    <w:p w14:paraId="667044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3.</w:t>
      </w:r>
      <w:r w:rsidRPr="00907039">
        <w:rPr>
          <w:rFonts w:ascii="Arial" w:eastAsia="宋体" w:hAnsi="Arial" w:cs="Arial"/>
          <w:color w:val="686868"/>
          <w:kern w:val="0"/>
          <w:szCs w:val="21"/>
        </w:rPr>
        <w:t>产品符合金融科技产品相关认证规则，并取得有关主管部门产品认证的企业</w:t>
      </w:r>
      <w:r w:rsidRPr="00907039">
        <w:rPr>
          <w:rFonts w:ascii="Arial" w:eastAsia="宋体" w:hAnsi="Arial" w:cs="Arial"/>
          <w:color w:val="686868"/>
          <w:kern w:val="0"/>
          <w:szCs w:val="21"/>
        </w:rPr>
        <w:t>;</w:t>
      </w:r>
    </w:p>
    <w:p w14:paraId="7BF087E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4.</w:t>
      </w:r>
      <w:r w:rsidRPr="00907039">
        <w:rPr>
          <w:rFonts w:ascii="Arial" w:eastAsia="宋体" w:hAnsi="Arial" w:cs="Arial"/>
          <w:color w:val="686868"/>
          <w:kern w:val="0"/>
          <w:szCs w:val="21"/>
        </w:rPr>
        <w:t>根据《福田区支持招商引资若干政策》引进的和福田金融科技专业园区引进的金融科技企业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559BBF6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经区政府认可的各类金融科技基础设施、创新平台、研究机构、创新载体的运营主体。</w:t>
      </w:r>
    </w:p>
    <w:p w14:paraId="530ABBB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金融科技相关行业协会、社团组织。</w:t>
      </w:r>
    </w:p>
    <w:p w14:paraId="5DCF570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政府专业园区服务支持</w:t>
      </w:r>
    </w:p>
    <w:p w14:paraId="7649BC2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鼓励社会组织积极参与政府主导的金融科技专业园区建设。对经区政府认可的园区专业服务机构，给予最高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万元的一次性开办支持，并根据对其考核情况，给予其年度最高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万元专业服务经费支持。对符合入驻园区标准的金融科技企业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，按福田区产业发展专项资金有关政策给予相应支持。</w:t>
      </w:r>
    </w:p>
    <w:p w14:paraId="05C4B2A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社会专业园区建设奖励</w:t>
      </w:r>
    </w:p>
    <w:p w14:paraId="6606CCB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鼓励市场主体自主建设金融科技专业园区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，为金融科技企业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提供成本较低、配套完善、服务专业的产业空间。对经区金融主管部门评审认定的金融科技专业园区</w:t>
      </w:r>
      <w:r w:rsidRPr="00907039">
        <w:rPr>
          <w:rFonts w:ascii="Arial" w:eastAsia="宋体" w:hAnsi="Arial" w:cs="Arial"/>
          <w:color w:val="686868"/>
          <w:kern w:val="0"/>
          <w:szCs w:val="21"/>
        </w:rPr>
        <w:t>(</w:t>
      </w:r>
      <w:r w:rsidRPr="00907039">
        <w:rPr>
          <w:rFonts w:ascii="Arial" w:eastAsia="宋体" w:hAnsi="Arial" w:cs="Arial"/>
          <w:color w:val="686868"/>
          <w:kern w:val="0"/>
          <w:szCs w:val="21"/>
        </w:rPr>
        <w:t>楼宇</w:t>
      </w:r>
      <w:r w:rsidRPr="00907039">
        <w:rPr>
          <w:rFonts w:ascii="Arial" w:eastAsia="宋体" w:hAnsi="Arial" w:cs="Arial"/>
          <w:color w:val="686868"/>
          <w:kern w:val="0"/>
          <w:szCs w:val="21"/>
        </w:rPr>
        <w:t>)</w:t>
      </w:r>
      <w:r w:rsidRPr="00907039">
        <w:rPr>
          <w:rFonts w:ascii="Arial" w:eastAsia="宋体" w:hAnsi="Arial" w:cs="Arial"/>
          <w:color w:val="686868"/>
          <w:kern w:val="0"/>
          <w:szCs w:val="21"/>
        </w:rPr>
        <w:t>，给予园区运营主体最高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万元的奖励。具体评审办法另行制定，经区产业资金联席会议审议批准后执行。</w:t>
      </w:r>
    </w:p>
    <w:p w14:paraId="2DE97C9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公共服务支持</w:t>
      </w:r>
    </w:p>
    <w:p w14:paraId="715CEE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经区政府认可的金融科技基础设施、金融科技加速器、孵化器，根据对其考核情况，给予实施</w:t>
      </w:r>
      <w:r w:rsidRPr="00907039">
        <w:rPr>
          <w:rFonts w:ascii="Arial" w:eastAsia="宋体" w:hAnsi="Arial" w:cs="Arial"/>
          <w:color w:val="686868"/>
          <w:kern w:val="0"/>
          <w:szCs w:val="21"/>
        </w:rPr>
        <w:t>(</w:t>
      </w:r>
      <w:r w:rsidRPr="00907039">
        <w:rPr>
          <w:rFonts w:ascii="Arial" w:eastAsia="宋体" w:hAnsi="Arial" w:cs="Arial"/>
          <w:color w:val="686868"/>
          <w:kern w:val="0"/>
          <w:szCs w:val="21"/>
        </w:rPr>
        <w:t>运营</w:t>
      </w:r>
      <w:r w:rsidRPr="00907039">
        <w:rPr>
          <w:rFonts w:ascii="Arial" w:eastAsia="宋体" w:hAnsi="Arial" w:cs="Arial"/>
          <w:color w:val="686868"/>
          <w:kern w:val="0"/>
          <w:szCs w:val="21"/>
        </w:rPr>
        <w:t>)</w:t>
      </w:r>
      <w:r w:rsidRPr="00907039">
        <w:rPr>
          <w:rFonts w:ascii="Arial" w:eastAsia="宋体" w:hAnsi="Arial" w:cs="Arial"/>
          <w:color w:val="686868"/>
          <w:kern w:val="0"/>
          <w:szCs w:val="21"/>
        </w:rPr>
        <w:t>主体最高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万元的奖励。</w:t>
      </w:r>
    </w:p>
    <w:p w14:paraId="152E736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综合贡献奖励</w:t>
      </w:r>
    </w:p>
    <w:p w14:paraId="320D630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对金融科技企业、符合条件的金融科技机构，按照其上年度综合贡献给予最高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万元奖励。此项目资金用于对公司发展作出贡献的高管及骨干团队奖励。</w:t>
      </w:r>
    </w:p>
    <w:p w14:paraId="469CB0A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香蜜湖金融科技创新奖</w:t>
      </w:r>
    </w:p>
    <w:p w14:paraId="0431B77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每年度安排</w:t>
      </w:r>
      <w:r w:rsidRPr="00907039">
        <w:rPr>
          <w:rFonts w:ascii="Arial" w:eastAsia="宋体" w:hAnsi="Arial" w:cs="Arial"/>
          <w:color w:val="686868"/>
          <w:kern w:val="0"/>
          <w:szCs w:val="21"/>
        </w:rPr>
        <w:t>600</w:t>
      </w:r>
      <w:r w:rsidRPr="00907039">
        <w:rPr>
          <w:rFonts w:ascii="Arial" w:eastAsia="宋体" w:hAnsi="Arial" w:cs="Arial"/>
          <w:color w:val="686868"/>
          <w:kern w:val="0"/>
          <w:szCs w:val="21"/>
        </w:rPr>
        <w:t>万元用于奖励</w:t>
      </w:r>
      <w:r w:rsidRPr="00907039">
        <w:rPr>
          <w:rFonts w:ascii="Arial" w:eastAsia="宋体" w:hAnsi="Arial" w:cs="Arial"/>
          <w:color w:val="686868"/>
          <w:kern w:val="0"/>
          <w:szCs w:val="21"/>
        </w:rPr>
        <w:t>“</w:t>
      </w:r>
      <w:r w:rsidRPr="00907039">
        <w:rPr>
          <w:rFonts w:ascii="Arial" w:eastAsia="宋体" w:hAnsi="Arial" w:cs="Arial"/>
          <w:color w:val="686868"/>
          <w:kern w:val="0"/>
          <w:szCs w:val="21"/>
        </w:rPr>
        <w:t>香蜜湖金融科技创新奖</w:t>
      </w:r>
      <w:r w:rsidRPr="00907039">
        <w:rPr>
          <w:rFonts w:ascii="Arial" w:eastAsia="宋体" w:hAnsi="Arial" w:cs="Arial"/>
          <w:color w:val="686868"/>
          <w:kern w:val="0"/>
          <w:szCs w:val="21"/>
        </w:rPr>
        <w:t>”</w:t>
      </w:r>
      <w:r w:rsidRPr="00907039">
        <w:rPr>
          <w:rFonts w:ascii="Arial" w:eastAsia="宋体" w:hAnsi="Arial" w:cs="Arial"/>
          <w:color w:val="686868"/>
          <w:kern w:val="0"/>
          <w:szCs w:val="21"/>
        </w:rPr>
        <w:t>获奖项目及企业，支持金融科技创新产品开发及模式创新。具体按照《香蜜湖金融科技创新奖评选办法》实施奖励。</w:t>
      </w:r>
    </w:p>
    <w:p w14:paraId="0258C81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专业人才奖励</w:t>
      </w:r>
    </w:p>
    <w:p w14:paraId="2301157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对取得</w:t>
      </w:r>
      <w:r w:rsidRPr="00907039">
        <w:rPr>
          <w:rFonts w:ascii="Arial" w:eastAsia="宋体" w:hAnsi="Arial" w:cs="Arial"/>
          <w:color w:val="686868"/>
          <w:kern w:val="0"/>
          <w:szCs w:val="21"/>
        </w:rPr>
        <w:t>“</w:t>
      </w:r>
      <w:r w:rsidRPr="00907039">
        <w:rPr>
          <w:rFonts w:ascii="Arial" w:eastAsia="宋体" w:hAnsi="Arial" w:cs="Arial"/>
          <w:color w:val="686868"/>
          <w:kern w:val="0"/>
          <w:szCs w:val="21"/>
        </w:rPr>
        <w:t>深港澳金融科技师</w:t>
      </w:r>
      <w:r w:rsidRPr="00907039">
        <w:rPr>
          <w:rFonts w:ascii="Arial" w:eastAsia="宋体" w:hAnsi="Arial" w:cs="Arial"/>
          <w:color w:val="686868"/>
          <w:kern w:val="0"/>
          <w:szCs w:val="21"/>
        </w:rPr>
        <w:t>”</w:t>
      </w:r>
      <w:r w:rsidRPr="00907039">
        <w:rPr>
          <w:rFonts w:ascii="Arial" w:eastAsia="宋体" w:hAnsi="Arial" w:cs="Arial"/>
          <w:color w:val="686868"/>
          <w:kern w:val="0"/>
          <w:szCs w:val="21"/>
        </w:rPr>
        <w:t>二级及以上资格证书后，在福田区内同一家金融科技企业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全职工作的人才，每连续工作满一年给予</w:t>
      </w:r>
      <w:r w:rsidRPr="00907039">
        <w:rPr>
          <w:rFonts w:ascii="Arial" w:eastAsia="宋体" w:hAnsi="Arial" w:cs="Arial"/>
          <w:color w:val="686868"/>
          <w:kern w:val="0"/>
          <w:szCs w:val="21"/>
        </w:rPr>
        <w:t>1</w:t>
      </w:r>
      <w:r w:rsidRPr="00907039">
        <w:rPr>
          <w:rFonts w:ascii="Arial" w:eastAsia="宋体" w:hAnsi="Arial" w:cs="Arial"/>
          <w:color w:val="686868"/>
          <w:kern w:val="0"/>
          <w:szCs w:val="21"/>
        </w:rPr>
        <w:t>万元的奖励，同一个人获得奖励累计金额最高</w:t>
      </w:r>
      <w:r w:rsidRPr="00907039">
        <w:rPr>
          <w:rFonts w:ascii="Arial" w:eastAsia="宋体" w:hAnsi="Arial" w:cs="Arial"/>
          <w:color w:val="686868"/>
          <w:kern w:val="0"/>
          <w:szCs w:val="21"/>
        </w:rPr>
        <w:t>3</w:t>
      </w:r>
      <w:r w:rsidRPr="00907039">
        <w:rPr>
          <w:rFonts w:ascii="Arial" w:eastAsia="宋体" w:hAnsi="Arial" w:cs="Arial"/>
          <w:color w:val="686868"/>
          <w:kern w:val="0"/>
          <w:szCs w:val="21"/>
        </w:rPr>
        <w:t>万元。本支持事项由企业按年度统一申报。</w:t>
      </w:r>
    </w:p>
    <w:p w14:paraId="7BA13A6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专题活动支持</w:t>
      </w:r>
    </w:p>
    <w:p w14:paraId="734AF09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对金融科技企业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或社会组织，举办具有较大行业影响力的金融科技专题活动，经事前备案，按专项审计金额的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，给予年度最高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万元支持。</w:t>
      </w:r>
    </w:p>
    <w:p w14:paraId="1CFCA2E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23024DD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2A71D7E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6C7375E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同一企业或机构不得就同一项目重复申请支持，已获区政府其他专项资金支持的，本措施不再支持。</w:t>
      </w:r>
    </w:p>
    <w:p w14:paraId="247E19D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w:t>
      </w:r>
      <w:r w:rsidRPr="00907039">
        <w:rPr>
          <w:rFonts w:ascii="Arial" w:eastAsia="宋体" w:hAnsi="Arial" w:cs="Arial"/>
          <w:color w:val="686868"/>
          <w:kern w:val="0"/>
          <w:szCs w:val="21"/>
        </w:rPr>
        <w:t>“</w:t>
      </w:r>
      <w:r w:rsidRPr="00907039">
        <w:rPr>
          <w:rFonts w:ascii="Arial" w:eastAsia="宋体" w:hAnsi="Arial" w:cs="Arial"/>
          <w:color w:val="686868"/>
          <w:kern w:val="0"/>
          <w:szCs w:val="21"/>
        </w:rPr>
        <w:t>综合贡献奖励</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项目与《深圳市福田区支持总部经济发展若干政策》中</w:t>
      </w:r>
      <w:r w:rsidRPr="00907039">
        <w:rPr>
          <w:rFonts w:ascii="Arial" w:eastAsia="宋体" w:hAnsi="Arial" w:cs="Arial"/>
          <w:color w:val="686868"/>
          <w:kern w:val="0"/>
          <w:szCs w:val="21"/>
        </w:rPr>
        <w:t>“</w:t>
      </w:r>
      <w:r w:rsidRPr="00907039">
        <w:rPr>
          <w:rFonts w:ascii="Arial" w:eastAsia="宋体" w:hAnsi="Arial" w:cs="Arial"/>
          <w:color w:val="686868"/>
          <w:kern w:val="0"/>
          <w:szCs w:val="21"/>
        </w:rPr>
        <w:t>经营贡献支持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项目、《深圳市福田区支持金融业发展若干政策》中</w:t>
      </w:r>
      <w:r w:rsidRPr="00907039">
        <w:rPr>
          <w:rFonts w:ascii="Arial" w:eastAsia="宋体" w:hAnsi="Arial" w:cs="Arial"/>
          <w:color w:val="686868"/>
          <w:kern w:val="0"/>
          <w:szCs w:val="21"/>
        </w:rPr>
        <w:t>“</w:t>
      </w:r>
      <w:r w:rsidRPr="00907039">
        <w:rPr>
          <w:rFonts w:ascii="Arial" w:eastAsia="宋体" w:hAnsi="Arial" w:cs="Arial"/>
          <w:color w:val="686868"/>
          <w:kern w:val="0"/>
          <w:szCs w:val="21"/>
        </w:rPr>
        <w:t>综合贡献奖励</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项目以及《深圳市福田区支持高端服务业发展若干政策》中</w:t>
      </w:r>
      <w:r w:rsidRPr="00907039">
        <w:rPr>
          <w:rFonts w:ascii="Arial" w:eastAsia="宋体" w:hAnsi="Arial" w:cs="Arial"/>
          <w:color w:val="686868"/>
          <w:kern w:val="0"/>
          <w:szCs w:val="21"/>
        </w:rPr>
        <w:t>“</w:t>
      </w:r>
      <w:r w:rsidRPr="00907039">
        <w:rPr>
          <w:rFonts w:ascii="Arial" w:eastAsia="宋体" w:hAnsi="Arial" w:cs="Arial"/>
          <w:color w:val="686868"/>
          <w:kern w:val="0"/>
          <w:szCs w:val="21"/>
        </w:rPr>
        <w:t>综合贡献支持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项目在同一年度中不得同时适用。</w:t>
      </w:r>
    </w:p>
    <w:p w14:paraId="14B25CE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w:t>
      </w:r>
      <w:r w:rsidRPr="00907039">
        <w:rPr>
          <w:rFonts w:ascii="Arial" w:eastAsia="宋体" w:hAnsi="Arial" w:cs="Arial"/>
          <w:color w:val="686868"/>
          <w:kern w:val="0"/>
          <w:szCs w:val="21"/>
        </w:rPr>
        <w:t>“</w:t>
      </w:r>
      <w:r w:rsidRPr="00907039">
        <w:rPr>
          <w:rFonts w:ascii="Arial" w:eastAsia="宋体" w:hAnsi="Arial" w:cs="Arial"/>
          <w:color w:val="686868"/>
          <w:kern w:val="0"/>
          <w:szCs w:val="21"/>
        </w:rPr>
        <w:t>政府专业园区服务支持、社会专业园区建设奖励、公共服务支持、香蜜湖金融科技创新奖、专业人才奖励、专题活动支持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等可不受上一年度在福田综合贡献的限制。</w:t>
      </w:r>
    </w:p>
    <w:p w14:paraId="19A2867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w:t>
      </w:r>
      <w:r w:rsidRPr="00907039">
        <w:rPr>
          <w:rFonts w:ascii="Arial" w:eastAsia="宋体" w:hAnsi="Arial" w:cs="Arial"/>
          <w:color w:val="686868"/>
          <w:kern w:val="0"/>
          <w:szCs w:val="21"/>
        </w:rPr>
        <w:t>“</w:t>
      </w:r>
      <w:r w:rsidRPr="00907039">
        <w:rPr>
          <w:rFonts w:ascii="Arial" w:eastAsia="宋体" w:hAnsi="Arial" w:cs="Arial"/>
          <w:color w:val="686868"/>
          <w:kern w:val="0"/>
          <w:szCs w:val="21"/>
        </w:rPr>
        <w:t>政府专业园区服务支持、社会专业园区建设奖励、公共服务支持、专题活动支持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等条款涉及的企业、机构、社会组织等可不受注册登记、税务关系在福田的限制。</w:t>
      </w:r>
    </w:p>
    <w:p w14:paraId="0B0D9C2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本措施支持资金受年度资金总额控制。</w:t>
      </w:r>
    </w:p>
    <w:p w14:paraId="242CA05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日止，由区金融局负责解释。</w:t>
      </w:r>
    </w:p>
    <w:p w14:paraId="5F0F31F2"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64FBE7AE"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2EF3E517"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深圳市福田区支持建筑装饰设计产业发展若干措施</w:t>
      </w:r>
    </w:p>
    <w:p w14:paraId="5DA865E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为了大力推进建筑装饰设计产业发展，提升辖区文化核心竞争力和中心区文化</w:t>
      </w:r>
      <w:r w:rsidRPr="00907039">
        <w:rPr>
          <w:rFonts w:ascii="Arial" w:eastAsia="宋体" w:hAnsi="Arial" w:cs="Arial"/>
          <w:color w:val="686868"/>
          <w:kern w:val="0"/>
          <w:szCs w:val="21"/>
        </w:rPr>
        <w:t>“</w:t>
      </w:r>
      <w:r w:rsidRPr="00907039">
        <w:rPr>
          <w:rFonts w:ascii="Arial" w:eastAsia="宋体" w:hAnsi="Arial" w:cs="Arial"/>
          <w:color w:val="686868"/>
          <w:kern w:val="0"/>
          <w:szCs w:val="21"/>
        </w:rPr>
        <w:t>软实力</w:t>
      </w:r>
      <w:r w:rsidRPr="00907039">
        <w:rPr>
          <w:rFonts w:ascii="Arial" w:eastAsia="宋体" w:hAnsi="Arial" w:cs="Arial"/>
          <w:color w:val="686868"/>
          <w:kern w:val="0"/>
          <w:szCs w:val="21"/>
        </w:rPr>
        <w:t>”</w:t>
      </w:r>
      <w:r w:rsidRPr="00907039">
        <w:rPr>
          <w:rFonts w:ascii="Arial" w:eastAsia="宋体" w:hAnsi="Arial" w:cs="Arial"/>
          <w:color w:val="686868"/>
          <w:kern w:val="0"/>
          <w:szCs w:val="21"/>
        </w:rPr>
        <w:t>，根据《深圳市福田区现代产业体系中长期发展规划</w:t>
      </w:r>
      <w:r w:rsidRPr="00907039">
        <w:rPr>
          <w:rFonts w:ascii="Arial" w:eastAsia="宋体" w:hAnsi="Arial" w:cs="Arial"/>
          <w:color w:val="686868"/>
          <w:kern w:val="0"/>
          <w:szCs w:val="21"/>
        </w:rPr>
        <w:t>(2017-2035</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》《深圳市福田区产业发展专项资金管理办法》，制定本措施。</w:t>
      </w:r>
    </w:p>
    <w:p w14:paraId="2059C10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　本措施适用于注册登记、税务关系、统计关系在福田区，具有独立法人资格、健全的财务制度、实行独立核算的建筑装饰设计企业及民管注册地址在福田辖区内、具有社团法人资格的建筑装饰设计相关行业协会等社会组织，或对福田区经济发展有重要贡献的其他单位。</w:t>
      </w:r>
    </w:p>
    <w:p w14:paraId="2E501F2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　本措施重点支持属于建筑装饰行业中的建筑设计、装饰设计、勘察设计、规划设计、软装设计、园林景观设计、灯光照明设计、消防设计等重点发展领域的企业、社会组织等。</w:t>
      </w:r>
    </w:p>
    <w:p w14:paraId="52C74E8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　办公用房购置支持</w:t>
      </w:r>
    </w:p>
    <w:p w14:paraId="431BFEC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对符合条件的建筑装饰设计企业于上年度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日后在福田新购置自用社会办公用房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不含附属和配套用房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的，根据其经营情况，按实际购房价格</w:t>
      </w:r>
      <w:r w:rsidRPr="00907039">
        <w:rPr>
          <w:rFonts w:ascii="Arial" w:eastAsia="宋体" w:hAnsi="Arial" w:cs="Arial"/>
          <w:color w:val="686868"/>
          <w:kern w:val="0"/>
          <w:szCs w:val="21"/>
        </w:rPr>
        <w:t>10%</w:t>
      </w:r>
      <w:r w:rsidRPr="00907039">
        <w:rPr>
          <w:rFonts w:ascii="Arial" w:eastAsia="宋体" w:hAnsi="Arial" w:cs="Arial"/>
          <w:color w:val="686868"/>
          <w:kern w:val="0"/>
          <w:szCs w:val="21"/>
        </w:rPr>
        <w:t>的标准分三年给予支持，最高支持总额</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万元。所购房屋拿到第三年支持后</w:t>
      </w:r>
      <w:r w:rsidRPr="00907039">
        <w:rPr>
          <w:rFonts w:ascii="Arial" w:eastAsia="宋体" w:hAnsi="Arial" w:cs="Arial"/>
          <w:color w:val="686868"/>
          <w:kern w:val="0"/>
          <w:szCs w:val="21"/>
        </w:rPr>
        <w:t>5</w:t>
      </w:r>
      <w:r w:rsidRPr="00907039">
        <w:rPr>
          <w:rFonts w:ascii="Arial" w:eastAsia="宋体" w:hAnsi="Arial" w:cs="Arial"/>
          <w:color w:val="686868"/>
          <w:kern w:val="0"/>
          <w:szCs w:val="21"/>
        </w:rPr>
        <w:t>年内不得对外租售</w:t>
      </w:r>
      <w:r w:rsidRPr="00907039">
        <w:rPr>
          <w:rFonts w:ascii="Arial" w:eastAsia="宋体" w:hAnsi="Arial" w:cs="Arial"/>
          <w:color w:val="686868"/>
          <w:kern w:val="0"/>
          <w:szCs w:val="21"/>
        </w:rPr>
        <w:t>,</w:t>
      </w:r>
      <w:r w:rsidRPr="00907039">
        <w:rPr>
          <w:rFonts w:ascii="Arial" w:eastAsia="宋体" w:hAnsi="Arial" w:cs="Arial"/>
          <w:color w:val="686868"/>
          <w:kern w:val="0"/>
          <w:szCs w:val="21"/>
        </w:rPr>
        <w:t>否则需返还已拨付的产业资金。</w:t>
      </w:r>
    </w:p>
    <w:p w14:paraId="24094C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经营拓展支持</w:t>
      </w:r>
    </w:p>
    <w:p w14:paraId="13C4721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对通过整体收购、投资控股等方式，收购兼并国内外行业重点企业，在福田合并会计报表或相关税收在福田申报缴纳的，按实际支出金额的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给予支持，每个项目最高支持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万元，每家企业最高支持</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7259CD6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重大活动等支持</w:t>
      </w:r>
    </w:p>
    <w:p w14:paraId="7A2A85B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支持相关企业、社会组织举办经区政府认可的建筑装饰领域的国际性、全国性重大活动等，按活动的实际支出金额，给予最高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万元支持。</w:t>
      </w:r>
    </w:p>
    <w:p w14:paraId="4C59BE3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　创意设计作品获奖支持</w:t>
      </w:r>
    </w:p>
    <w:p w14:paraId="29E3F98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对上一年度获得安德鲁马丁室内设计奖</w:t>
      </w:r>
      <w:r w:rsidRPr="00907039">
        <w:rPr>
          <w:rFonts w:ascii="Arial" w:eastAsia="宋体" w:hAnsi="Arial" w:cs="Arial"/>
          <w:color w:val="686868"/>
          <w:kern w:val="0"/>
          <w:szCs w:val="21"/>
        </w:rPr>
        <w:t>(Andrew Martin Interior Design Awards)</w:t>
      </w:r>
      <w:r w:rsidRPr="00907039">
        <w:rPr>
          <w:rFonts w:ascii="Arial" w:eastAsia="宋体" w:hAnsi="Arial" w:cs="Arial"/>
          <w:color w:val="686868"/>
          <w:kern w:val="0"/>
          <w:szCs w:val="21"/>
        </w:rPr>
        <w:t>、亚太区室内设计大奖</w:t>
      </w:r>
      <w:r w:rsidRPr="00907039">
        <w:rPr>
          <w:rFonts w:ascii="Arial" w:eastAsia="宋体" w:hAnsi="Arial" w:cs="Arial"/>
          <w:color w:val="686868"/>
          <w:kern w:val="0"/>
          <w:szCs w:val="21"/>
        </w:rPr>
        <w:t>(APIDA)</w:t>
      </w:r>
      <w:r w:rsidRPr="00907039">
        <w:rPr>
          <w:rFonts w:ascii="Arial" w:eastAsia="宋体" w:hAnsi="Arial" w:cs="Arial"/>
          <w:color w:val="686868"/>
          <w:kern w:val="0"/>
          <w:szCs w:val="21"/>
        </w:rPr>
        <w:t>、全国优秀工程勘察设计行业奖、中国建筑装饰设计奖等国际知名创意设计奖项和国家级行业奖项的创意设计作品，按所获奖项最高三个等级分别给予</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万元资金支持。同一企业多件作品获得多个奖项的，按从高不重复原则给予支持。</w:t>
      </w:r>
    </w:p>
    <w:p w14:paraId="29E7D7C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　企业资质认定支持</w:t>
      </w:r>
    </w:p>
    <w:p w14:paraId="3E4DC82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对上一年度新认定国家一级</w:t>
      </w:r>
      <w:r w:rsidRPr="00907039">
        <w:rPr>
          <w:rFonts w:ascii="Arial" w:eastAsia="宋体" w:hAnsi="Arial" w:cs="Arial"/>
          <w:color w:val="686868"/>
          <w:kern w:val="0"/>
          <w:szCs w:val="21"/>
        </w:rPr>
        <w:t>(</w:t>
      </w:r>
      <w:r w:rsidRPr="00907039">
        <w:rPr>
          <w:rFonts w:ascii="Arial" w:eastAsia="宋体" w:hAnsi="Arial" w:cs="Arial"/>
          <w:color w:val="686868"/>
          <w:kern w:val="0"/>
          <w:szCs w:val="21"/>
        </w:rPr>
        <w:t>甲级</w:t>
      </w:r>
      <w:r w:rsidRPr="00907039">
        <w:rPr>
          <w:rFonts w:ascii="Arial" w:eastAsia="宋体" w:hAnsi="Arial" w:cs="Arial"/>
          <w:color w:val="686868"/>
          <w:kern w:val="0"/>
          <w:szCs w:val="21"/>
        </w:rPr>
        <w:t>)</w:t>
      </w:r>
      <w:r w:rsidRPr="00907039">
        <w:rPr>
          <w:rFonts w:ascii="Arial" w:eastAsia="宋体" w:hAnsi="Arial" w:cs="Arial"/>
          <w:color w:val="686868"/>
          <w:kern w:val="0"/>
          <w:szCs w:val="21"/>
        </w:rPr>
        <w:t>资质的展览设计、建筑装饰设计企业，每个资质最高给予</w:t>
      </w:r>
      <w:r w:rsidRPr="00907039">
        <w:rPr>
          <w:rFonts w:ascii="Arial" w:eastAsia="宋体" w:hAnsi="Arial" w:cs="Arial"/>
          <w:color w:val="686868"/>
          <w:kern w:val="0"/>
          <w:szCs w:val="21"/>
        </w:rPr>
        <w:t>20</w:t>
      </w:r>
      <w:r w:rsidRPr="00907039">
        <w:rPr>
          <w:rFonts w:ascii="Arial" w:eastAsia="宋体" w:hAnsi="Arial" w:cs="Arial"/>
          <w:color w:val="686868"/>
          <w:kern w:val="0"/>
          <w:szCs w:val="21"/>
        </w:rPr>
        <w:t>万元支持。</w:t>
      </w:r>
    </w:p>
    <w:p w14:paraId="4905733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　综合贡献支持</w:t>
      </w:r>
    </w:p>
    <w:p w14:paraId="7121CB0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根据建筑装饰设计企业上一年度的综合贡献，分档给予支持，每年最高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万元。此项目资金可用于公司高管及骨干团队激励以及企业经营发展。</w:t>
      </w:r>
    </w:p>
    <w:p w14:paraId="3877121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　贷款贴息支持</w:t>
      </w:r>
    </w:p>
    <w:p w14:paraId="4AFE56C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对企业贷款给予贴息支持。以单笔贷款且贷款期限不低于半年为限，贴息金额为该企业上年度实际已支付贷款利息的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p>
    <w:p w14:paraId="1A53AFE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　新增入库支持</w:t>
      </w:r>
    </w:p>
    <w:p w14:paraId="1790708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日后首次纳入福田区规模以上企业统计数据库，上年度营业收入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达</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以上的建筑装饰设计企业，根据营业收入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万元的一次性支持。</w:t>
      </w:r>
    </w:p>
    <w:p w14:paraId="1B39168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年度增长支持</w:t>
      </w:r>
    </w:p>
    <w:p w14:paraId="7821F0B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对纳入规模以上企业统计数据库，上年度营业收入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达</w:t>
      </w:r>
      <w:r w:rsidRPr="00907039">
        <w:rPr>
          <w:rFonts w:ascii="Arial" w:eastAsia="宋体" w:hAnsi="Arial" w:cs="Arial"/>
          <w:color w:val="686868"/>
          <w:kern w:val="0"/>
          <w:szCs w:val="21"/>
        </w:rPr>
        <w:t>10</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以上，各季度营业收入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均实现同比正增长，且年度实现增长</w:t>
      </w:r>
      <w:r w:rsidRPr="00907039">
        <w:rPr>
          <w:rFonts w:ascii="Arial" w:eastAsia="宋体" w:hAnsi="Arial" w:cs="Arial"/>
          <w:color w:val="686868"/>
          <w:kern w:val="0"/>
          <w:szCs w:val="21"/>
        </w:rPr>
        <w:t>10%</w:t>
      </w:r>
      <w:r w:rsidRPr="00907039">
        <w:rPr>
          <w:rFonts w:ascii="Arial" w:eastAsia="宋体" w:hAnsi="Arial" w:cs="Arial"/>
          <w:color w:val="686868"/>
          <w:kern w:val="0"/>
          <w:szCs w:val="21"/>
        </w:rPr>
        <w:t>以上的，按营业收入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及增长率分档给予最高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万元的一次性支持。</w:t>
      </w:r>
    </w:p>
    <w:p w14:paraId="491C74B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　重点项目支持</w:t>
      </w:r>
    </w:p>
    <w:p w14:paraId="63B79C5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15F50D4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　限制和除外情形</w:t>
      </w:r>
    </w:p>
    <w:p w14:paraId="750BDAB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本措施中第六条</w:t>
      </w:r>
      <w:r w:rsidRPr="00907039">
        <w:rPr>
          <w:rFonts w:ascii="Arial" w:eastAsia="宋体" w:hAnsi="Arial" w:cs="Arial"/>
          <w:color w:val="686868"/>
          <w:kern w:val="0"/>
          <w:szCs w:val="21"/>
        </w:rPr>
        <w:t>“</w:t>
      </w:r>
      <w:r w:rsidRPr="00907039">
        <w:rPr>
          <w:rFonts w:ascii="Arial" w:eastAsia="宋体" w:hAnsi="Arial" w:cs="Arial"/>
          <w:color w:val="686868"/>
          <w:kern w:val="0"/>
          <w:szCs w:val="21"/>
        </w:rPr>
        <w:t>重大活动等支持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中区政府重点支持活动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本条相关行业协会等社会组织均不受综合贡献限制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不受企业或社会组织对福田区综合贡献限制。</w:t>
      </w:r>
    </w:p>
    <w:p w14:paraId="62D2DB4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本措施支持资金受年度资金总额控制。</w:t>
      </w:r>
    </w:p>
    <w:p w14:paraId="4E33E89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　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日止，由区文化广电旅游体育局负责解释。</w:t>
      </w:r>
    </w:p>
    <w:p w14:paraId="386FF8D3"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3AA9810F"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3C8DE17"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深圳市福田区支持时尚产业发展若干措施</w:t>
      </w:r>
    </w:p>
    <w:p w14:paraId="1BFCD05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为了加快推进时尚产业发展，提升福田时尚产业竞争力，根据《深圳市福田区现代产业体系中长期发展规划</w:t>
      </w:r>
      <w:r w:rsidRPr="00907039">
        <w:rPr>
          <w:rFonts w:ascii="Arial" w:eastAsia="宋体" w:hAnsi="Arial" w:cs="Arial"/>
          <w:color w:val="686868"/>
          <w:kern w:val="0"/>
          <w:szCs w:val="21"/>
        </w:rPr>
        <w:t>(2017-2035</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》《深圳市福田区产业发展专项资金管理办法》，制定本措施。</w:t>
      </w:r>
    </w:p>
    <w:p w14:paraId="4CD0F4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第二条　本措施适用于注册登记、税务关系、统计关系在福田区，具有独立法人资格、健全的财务制度、实行独立核算的文化时尚企业及民管注册地址在福田辖区内、具有社团法人资格的相关行业协会等，或对福田区经济发展有重要贡献的其他单位。本措施重点支持时装、服饰配品等领域的文化时尚企业。</w:t>
      </w:r>
    </w:p>
    <w:p w14:paraId="0738A98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　办公用房购置支持</w:t>
      </w:r>
    </w:p>
    <w:p w14:paraId="23CD6AE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对符合条件的文化时尚企业于上年度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日后在福田新购置自用社会办公用房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不含附属和配套用房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的，根据其经营情况，按实际购房价格</w:t>
      </w:r>
      <w:r w:rsidRPr="00907039">
        <w:rPr>
          <w:rFonts w:ascii="Arial" w:eastAsia="宋体" w:hAnsi="Arial" w:cs="Arial"/>
          <w:color w:val="686868"/>
          <w:kern w:val="0"/>
          <w:szCs w:val="21"/>
        </w:rPr>
        <w:t>10%</w:t>
      </w:r>
      <w:r w:rsidRPr="00907039">
        <w:rPr>
          <w:rFonts w:ascii="Arial" w:eastAsia="宋体" w:hAnsi="Arial" w:cs="Arial"/>
          <w:color w:val="686868"/>
          <w:kern w:val="0"/>
          <w:szCs w:val="21"/>
        </w:rPr>
        <w:t>的标准分三年给予支持，最高支持总额</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万元。所购房屋拿到第三年支持后</w:t>
      </w:r>
      <w:r w:rsidRPr="00907039">
        <w:rPr>
          <w:rFonts w:ascii="Arial" w:eastAsia="宋体" w:hAnsi="Arial" w:cs="Arial"/>
          <w:color w:val="686868"/>
          <w:kern w:val="0"/>
          <w:szCs w:val="21"/>
        </w:rPr>
        <w:t>5</w:t>
      </w:r>
      <w:r w:rsidRPr="00907039">
        <w:rPr>
          <w:rFonts w:ascii="Arial" w:eastAsia="宋体" w:hAnsi="Arial" w:cs="Arial"/>
          <w:color w:val="686868"/>
          <w:kern w:val="0"/>
          <w:szCs w:val="21"/>
        </w:rPr>
        <w:t>年内不得对外租售</w:t>
      </w:r>
      <w:r w:rsidRPr="00907039">
        <w:rPr>
          <w:rFonts w:ascii="Arial" w:eastAsia="宋体" w:hAnsi="Arial" w:cs="Arial"/>
          <w:color w:val="686868"/>
          <w:kern w:val="0"/>
          <w:szCs w:val="21"/>
        </w:rPr>
        <w:t>,</w:t>
      </w:r>
      <w:r w:rsidRPr="00907039">
        <w:rPr>
          <w:rFonts w:ascii="Arial" w:eastAsia="宋体" w:hAnsi="Arial" w:cs="Arial"/>
          <w:color w:val="686868"/>
          <w:kern w:val="0"/>
          <w:szCs w:val="21"/>
        </w:rPr>
        <w:t>否则需返还已拨付的产业资金。</w:t>
      </w:r>
    </w:p>
    <w:p w14:paraId="1A8BE4B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　孵化平台建设支持</w:t>
      </w:r>
    </w:p>
    <w:p w14:paraId="03D2C39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支持文化时尚企业及社会组织建设时尚品牌孵化平台，经备案，支持额度为项目实际投资总额的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47A6095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　交易平台建设支持</w:t>
      </w:r>
    </w:p>
    <w:p w14:paraId="47C0284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支持创新商业模式，创建自营线上交易平台以及自营线上线下结合交易平台，经区政府认可，支持额度为项目实际投资总额的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w:t>
      </w:r>
    </w:p>
    <w:p w14:paraId="31D5894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开设品牌旗舰店支持</w:t>
      </w:r>
    </w:p>
    <w:p w14:paraId="67FF403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对上一年度起在福田区的综合贡献较大的文化时尚企业，在国内外开设福田总部结算的线下品牌旗舰店</w:t>
      </w:r>
      <w:r w:rsidRPr="00907039">
        <w:rPr>
          <w:rFonts w:ascii="Arial" w:eastAsia="宋体" w:hAnsi="Arial" w:cs="Arial"/>
          <w:color w:val="686868"/>
          <w:kern w:val="0"/>
          <w:szCs w:val="21"/>
        </w:rPr>
        <w:t>(</w:t>
      </w:r>
      <w:r w:rsidRPr="00907039">
        <w:rPr>
          <w:rFonts w:ascii="Arial" w:eastAsia="宋体" w:hAnsi="Arial" w:cs="Arial"/>
          <w:color w:val="686868"/>
          <w:kern w:val="0"/>
          <w:szCs w:val="21"/>
        </w:rPr>
        <w:t>建筑面积</w:t>
      </w:r>
      <w:r w:rsidRPr="00907039">
        <w:rPr>
          <w:rFonts w:ascii="Arial" w:eastAsia="宋体" w:hAnsi="Arial" w:cs="Arial"/>
          <w:color w:val="686868"/>
          <w:kern w:val="0"/>
          <w:szCs w:val="21"/>
        </w:rPr>
        <w:t>200</w:t>
      </w:r>
      <w:r w:rsidRPr="00907039">
        <w:rPr>
          <w:rFonts w:ascii="Arial" w:eastAsia="宋体" w:hAnsi="Arial" w:cs="Arial"/>
          <w:color w:val="686868"/>
          <w:kern w:val="0"/>
          <w:szCs w:val="21"/>
        </w:rPr>
        <w:t>平方米及以上，加盟店除外</w:t>
      </w:r>
      <w:r w:rsidRPr="00907039">
        <w:rPr>
          <w:rFonts w:ascii="Arial" w:eastAsia="宋体" w:hAnsi="Arial" w:cs="Arial"/>
          <w:color w:val="686868"/>
          <w:kern w:val="0"/>
          <w:szCs w:val="21"/>
        </w:rPr>
        <w:t>)</w:t>
      </w:r>
      <w:r w:rsidRPr="00907039">
        <w:rPr>
          <w:rFonts w:ascii="Arial" w:eastAsia="宋体" w:hAnsi="Arial" w:cs="Arial"/>
          <w:color w:val="686868"/>
          <w:kern w:val="0"/>
          <w:szCs w:val="21"/>
        </w:rPr>
        <w:t>，按实际投资总额的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给予一次性支持，每家店最高支持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万元，每家企业年度支持最高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464EF09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经营拓展支持</w:t>
      </w:r>
    </w:p>
    <w:p w14:paraId="5D6FD72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对通过整体收购、投资控股等方式，收购兼并国内外行业重点企业，在福田合并会计报表或相关税收在福田申报缴纳的，按实际支出金额的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给予支持，每个项目最高支持</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万元，每家企业最高支持</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269E8D6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　国际化拓展支持</w:t>
      </w:r>
    </w:p>
    <w:p w14:paraId="2BA44B4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支持文化时尚企业以及相关行业协会等参加国际四大时装周</w:t>
      </w:r>
      <w:r w:rsidRPr="00907039">
        <w:rPr>
          <w:rFonts w:ascii="Arial" w:eastAsia="宋体" w:hAnsi="Arial" w:cs="Arial"/>
          <w:color w:val="686868"/>
          <w:kern w:val="0"/>
          <w:szCs w:val="21"/>
        </w:rPr>
        <w:t>(</w:t>
      </w:r>
      <w:r w:rsidRPr="00907039">
        <w:rPr>
          <w:rFonts w:ascii="Arial" w:eastAsia="宋体" w:hAnsi="Arial" w:cs="Arial"/>
          <w:color w:val="686868"/>
          <w:kern w:val="0"/>
          <w:szCs w:val="21"/>
        </w:rPr>
        <w:t>伦敦、纽约、米兰、巴黎</w:t>
      </w:r>
      <w:r w:rsidRPr="00907039">
        <w:rPr>
          <w:rFonts w:ascii="Arial" w:eastAsia="宋体" w:hAnsi="Arial" w:cs="Arial"/>
          <w:color w:val="686868"/>
          <w:kern w:val="0"/>
          <w:szCs w:val="21"/>
        </w:rPr>
        <w:t>)</w:t>
      </w:r>
      <w:r w:rsidRPr="00907039">
        <w:rPr>
          <w:rFonts w:ascii="Arial" w:eastAsia="宋体" w:hAnsi="Arial" w:cs="Arial"/>
          <w:color w:val="686868"/>
          <w:kern w:val="0"/>
          <w:szCs w:val="21"/>
        </w:rPr>
        <w:t>官方秀场并举行新品发布等活动，经审计按实际支出费用的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给予支持，每家单位每季时装周最高给予</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万元支持，每年最高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w:t>
      </w:r>
    </w:p>
    <w:p w14:paraId="58E934A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　重大活动等支持</w:t>
      </w:r>
    </w:p>
    <w:p w14:paraId="0596555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支持相关企业、社会组织举办经区政府认可的国际性、全国性重大文化时尚活动等，按活动的实际支出金额，给予最高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万元支持。</w:t>
      </w:r>
    </w:p>
    <w:p w14:paraId="7354E6E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　综合贡献支持</w:t>
      </w:r>
    </w:p>
    <w:p w14:paraId="1B2B5F9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根据企业上一年度的综合贡献，分档给予支持，每年最高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万元。此项目资金可用于公司高管及骨干团队激励以及企业经营发展。</w:t>
      </w:r>
    </w:p>
    <w:p w14:paraId="69FF3A3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　贷款贴息支持</w:t>
      </w:r>
    </w:p>
    <w:p w14:paraId="7F69FED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对企业贷款给予贴息支持。以单笔贷款且贷款期限不低于半年为限，贴息金额为该企业上年度实际已支付贷款利息的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，最高支持</w:t>
      </w:r>
      <w:r w:rsidRPr="00907039">
        <w:rPr>
          <w:rFonts w:ascii="Arial" w:eastAsia="宋体" w:hAnsi="Arial" w:cs="Arial"/>
          <w:color w:val="686868"/>
          <w:kern w:val="0"/>
          <w:szCs w:val="21"/>
        </w:rPr>
        <w:t>150</w:t>
      </w:r>
      <w:r w:rsidRPr="00907039">
        <w:rPr>
          <w:rFonts w:ascii="Arial" w:eastAsia="宋体" w:hAnsi="Arial" w:cs="Arial"/>
          <w:color w:val="686868"/>
          <w:kern w:val="0"/>
          <w:szCs w:val="21"/>
        </w:rPr>
        <w:t>万元。</w:t>
      </w:r>
    </w:p>
    <w:p w14:paraId="20625F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　新增入库支持</w:t>
      </w:r>
    </w:p>
    <w:p w14:paraId="78EE63F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对上年度</w:t>
      </w:r>
      <w:r w:rsidRPr="00907039">
        <w:rPr>
          <w:rFonts w:ascii="Arial" w:eastAsia="宋体" w:hAnsi="Arial" w:cs="Arial"/>
          <w:color w:val="686868"/>
          <w:kern w:val="0"/>
          <w:szCs w:val="21"/>
        </w:rPr>
        <w:t>1</w:t>
      </w:r>
      <w:r w:rsidRPr="00907039">
        <w:rPr>
          <w:rFonts w:ascii="Arial" w:eastAsia="宋体" w:hAnsi="Arial" w:cs="Arial"/>
          <w:color w:val="686868"/>
          <w:kern w:val="0"/>
          <w:szCs w:val="21"/>
        </w:rPr>
        <w:t>月</w:t>
      </w:r>
      <w:r w:rsidRPr="00907039">
        <w:rPr>
          <w:rFonts w:ascii="Arial" w:eastAsia="宋体" w:hAnsi="Arial" w:cs="Arial"/>
          <w:color w:val="686868"/>
          <w:kern w:val="0"/>
          <w:szCs w:val="21"/>
        </w:rPr>
        <w:t>1</w:t>
      </w:r>
      <w:r w:rsidRPr="00907039">
        <w:rPr>
          <w:rFonts w:ascii="Arial" w:eastAsia="宋体" w:hAnsi="Arial" w:cs="Arial"/>
          <w:color w:val="686868"/>
          <w:kern w:val="0"/>
          <w:szCs w:val="21"/>
        </w:rPr>
        <w:t>日后首次纳入福田区规模以上企业统计数据库，上年度营业收入达</w:t>
      </w:r>
      <w:r w:rsidRPr="00907039">
        <w:rPr>
          <w:rFonts w:ascii="Arial" w:eastAsia="宋体" w:hAnsi="Arial" w:cs="Arial"/>
          <w:color w:val="686868"/>
          <w:kern w:val="0"/>
          <w:szCs w:val="21"/>
        </w:rPr>
        <w:t>1</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以上的时尚企业，根据营业收入，给予最高</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万元的一次性支持。</w:t>
      </w:r>
    </w:p>
    <w:p w14:paraId="6C7EAD0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年度增长支持</w:t>
      </w:r>
    </w:p>
    <w:p w14:paraId="52C1211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对纳入规模以上企业统计数据库，上年度营业收入达</w:t>
      </w:r>
      <w:r w:rsidRPr="00907039">
        <w:rPr>
          <w:rFonts w:ascii="Arial" w:eastAsia="宋体" w:hAnsi="Arial" w:cs="Arial"/>
          <w:color w:val="686868"/>
          <w:kern w:val="0"/>
          <w:szCs w:val="21"/>
        </w:rPr>
        <w:t>10</w:t>
      </w:r>
      <w:r w:rsidRPr="00907039">
        <w:rPr>
          <w:rFonts w:ascii="Arial" w:eastAsia="宋体" w:hAnsi="Arial" w:cs="Arial"/>
          <w:color w:val="686868"/>
          <w:kern w:val="0"/>
          <w:szCs w:val="21"/>
        </w:rPr>
        <w:t>亿元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含</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以上，各季度营业收入均实现同比正增长，且年度实现增长</w:t>
      </w:r>
      <w:r w:rsidRPr="00907039">
        <w:rPr>
          <w:rFonts w:ascii="Arial" w:eastAsia="宋体" w:hAnsi="Arial" w:cs="Arial"/>
          <w:color w:val="686868"/>
          <w:kern w:val="0"/>
          <w:szCs w:val="21"/>
        </w:rPr>
        <w:t>10%</w:t>
      </w:r>
      <w:r w:rsidRPr="00907039">
        <w:rPr>
          <w:rFonts w:ascii="Arial" w:eastAsia="宋体" w:hAnsi="Arial" w:cs="Arial"/>
          <w:color w:val="686868"/>
          <w:kern w:val="0"/>
          <w:szCs w:val="21"/>
        </w:rPr>
        <w:t>以上的，按营业收入及增长率分档给予最高</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万元的一次性支持。</w:t>
      </w:r>
    </w:p>
    <w:p w14:paraId="561F3BB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　重点项目支持</w:t>
      </w:r>
    </w:p>
    <w:p w14:paraId="07426C1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1A3A7AD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第十五条　限制和除外情形</w:t>
      </w:r>
    </w:p>
    <w:p w14:paraId="5086551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本措施中第四条</w:t>
      </w:r>
      <w:r w:rsidRPr="00907039">
        <w:rPr>
          <w:rFonts w:ascii="Arial" w:eastAsia="宋体" w:hAnsi="Arial" w:cs="Arial"/>
          <w:color w:val="686868"/>
          <w:kern w:val="0"/>
          <w:szCs w:val="21"/>
        </w:rPr>
        <w:t>“</w:t>
      </w:r>
      <w:r w:rsidRPr="00907039">
        <w:rPr>
          <w:rFonts w:ascii="Arial" w:eastAsia="宋体" w:hAnsi="Arial" w:cs="Arial"/>
          <w:color w:val="686868"/>
          <w:kern w:val="0"/>
          <w:szCs w:val="21"/>
        </w:rPr>
        <w:t>孵化平台建设支持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、第九条</w:t>
      </w:r>
      <w:r w:rsidRPr="00907039">
        <w:rPr>
          <w:rFonts w:ascii="Arial" w:eastAsia="宋体" w:hAnsi="Arial" w:cs="Arial"/>
          <w:color w:val="686868"/>
          <w:kern w:val="0"/>
          <w:szCs w:val="21"/>
        </w:rPr>
        <w:t>“</w:t>
      </w:r>
      <w:r w:rsidRPr="00907039">
        <w:rPr>
          <w:rFonts w:ascii="Arial" w:eastAsia="宋体" w:hAnsi="Arial" w:cs="Arial"/>
          <w:color w:val="686868"/>
          <w:kern w:val="0"/>
          <w:szCs w:val="21"/>
        </w:rPr>
        <w:t>重大活动等支持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中区政府重点支持活动</w:t>
      </w:r>
      <w:r w:rsidRPr="00907039">
        <w:rPr>
          <w:rFonts w:ascii="Arial" w:eastAsia="宋体" w:hAnsi="Arial" w:cs="Arial"/>
          <w:color w:val="686868"/>
          <w:kern w:val="0"/>
          <w:szCs w:val="21"/>
        </w:rPr>
        <w:t>(</w:t>
      </w:r>
      <w:r w:rsidRPr="00907039">
        <w:rPr>
          <w:rFonts w:ascii="Arial" w:eastAsia="宋体" w:hAnsi="Arial" w:cs="Arial"/>
          <w:color w:val="686868"/>
          <w:kern w:val="0"/>
          <w:szCs w:val="21"/>
        </w:rPr>
        <w:t>本条相关行业协会等社会组织均不受综合贡献限制</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不受企业或社会组织对福田区综合贡献限制。</w:t>
      </w:r>
    </w:p>
    <w:p w14:paraId="4C7AC01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本措施支持资金受年度资金总额控制。</w:t>
      </w:r>
    </w:p>
    <w:p w14:paraId="1C28652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第十六条　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日止，由区文化广电旅游体育局负责解释。</w:t>
      </w:r>
    </w:p>
    <w:p w14:paraId="54BCB253"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66120659"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5C8A6942"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深圳市福田区支持企业债券</w:t>
      </w:r>
      <w:r w:rsidRPr="00907039">
        <w:rPr>
          <w:rFonts w:ascii="Arial" w:eastAsia="宋体" w:hAnsi="Arial" w:cs="Arial"/>
          <w:b/>
          <w:bCs/>
          <w:color w:val="686868"/>
          <w:kern w:val="0"/>
          <w:szCs w:val="21"/>
        </w:rPr>
        <w:t>“</w:t>
      </w:r>
      <w:r w:rsidRPr="00907039">
        <w:rPr>
          <w:rFonts w:ascii="Arial" w:eastAsia="宋体" w:hAnsi="Arial" w:cs="Arial"/>
          <w:b/>
          <w:bCs/>
          <w:color w:val="686868"/>
          <w:kern w:val="0"/>
          <w:szCs w:val="21"/>
        </w:rPr>
        <w:t>直通车</w:t>
      </w:r>
      <w:r w:rsidRPr="00907039">
        <w:rPr>
          <w:rFonts w:ascii="Arial" w:eastAsia="宋体" w:hAnsi="Arial" w:cs="Arial"/>
          <w:b/>
          <w:bCs/>
          <w:color w:val="686868"/>
          <w:kern w:val="0"/>
          <w:szCs w:val="21"/>
        </w:rPr>
        <w:t>”</w:t>
      </w:r>
      <w:r w:rsidRPr="00907039">
        <w:rPr>
          <w:rFonts w:ascii="Arial" w:eastAsia="宋体" w:hAnsi="Arial" w:cs="Arial"/>
          <w:b/>
          <w:bCs/>
          <w:color w:val="686868"/>
          <w:kern w:val="0"/>
          <w:szCs w:val="21"/>
        </w:rPr>
        <w:t>机制若干措施</w:t>
      </w:r>
    </w:p>
    <w:p w14:paraId="44F4FC8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为贯彻国家关于金融服务实体经济的精神，落实企业债券</w:t>
      </w:r>
      <w:r w:rsidRPr="00907039">
        <w:rPr>
          <w:rFonts w:ascii="Arial" w:eastAsia="宋体" w:hAnsi="Arial" w:cs="Arial"/>
          <w:color w:val="686868"/>
          <w:kern w:val="0"/>
          <w:szCs w:val="21"/>
        </w:rPr>
        <w:t>“</w:t>
      </w:r>
      <w:r w:rsidRPr="00907039">
        <w:rPr>
          <w:rFonts w:ascii="Arial" w:eastAsia="宋体" w:hAnsi="Arial" w:cs="Arial"/>
          <w:color w:val="686868"/>
          <w:kern w:val="0"/>
          <w:szCs w:val="21"/>
        </w:rPr>
        <w:t>直通车</w:t>
      </w:r>
      <w:r w:rsidRPr="00907039">
        <w:rPr>
          <w:rFonts w:ascii="Arial" w:eastAsia="宋体" w:hAnsi="Arial" w:cs="Arial"/>
          <w:color w:val="686868"/>
          <w:kern w:val="0"/>
          <w:szCs w:val="21"/>
        </w:rPr>
        <w:t>”</w:t>
      </w:r>
      <w:r w:rsidRPr="00907039">
        <w:rPr>
          <w:rFonts w:ascii="Arial" w:eastAsia="宋体" w:hAnsi="Arial" w:cs="Arial"/>
          <w:color w:val="686868"/>
          <w:kern w:val="0"/>
          <w:szCs w:val="21"/>
        </w:rPr>
        <w:t>机制，支持辖区企业开展直接融资活动，打造多样化债券市场，根据《深圳市福田区产业发展专项资金管理办法》，制定本措施。</w:t>
      </w:r>
    </w:p>
    <w:p w14:paraId="0588313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　申请本措施的企业应同时满足以下条件：</w:t>
      </w:r>
    </w:p>
    <w:p w14:paraId="54D5D07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发债企业的注册登记、税务关系、统计关系在福田区</w:t>
      </w:r>
      <w:r w:rsidRPr="00907039">
        <w:rPr>
          <w:rFonts w:ascii="Arial" w:eastAsia="宋体" w:hAnsi="Arial" w:cs="Arial"/>
          <w:color w:val="686868"/>
          <w:kern w:val="0"/>
          <w:szCs w:val="21"/>
        </w:rPr>
        <w:t>;</w:t>
      </w:r>
    </w:p>
    <w:p w14:paraId="29AB673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通过</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企业债券直通车</w:t>
      </w:r>
      <w:r w:rsidRPr="00907039">
        <w:rPr>
          <w:rFonts w:ascii="Arial" w:eastAsia="宋体" w:hAnsi="Arial" w:cs="Arial"/>
          <w:color w:val="686868"/>
          <w:kern w:val="0"/>
          <w:szCs w:val="21"/>
        </w:rPr>
        <w:t>”</w:t>
      </w:r>
      <w:r w:rsidRPr="00907039">
        <w:rPr>
          <w:rFonts w:ascii="Arial" w:eastAsia="宋体" w:hAnsi="Arial" w:cs="Arial"/>
          <w:color w:val="686868"/>
          <w:kern w:val="0"/>
          <w:szCs w:val="21"/>
        </w:rPr>
        <w:t>机制成功发行企业债券</w:t>
      </w:r>
      <w:r w:rsidRPr="00907039">
        <w:rPr>
          <w:rFonts w:ascii="Arial" w:eastAsia="宋体" w:hAnsi="Arial" w:cs="Arial"/>
          <w:color w:val="686868"/>
          <w:kern w:val="0"/>
          <w:szCs w:val="21"/>
        </w:rPr>
        <w:t>;</w:t>
      </w:r>
    </w:p>
    <w:p w14:paraId="2FA421E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发债企业承诺向主管部门报告项目建设和运营情况。</w:t>
      </w:r>
    </w:p>
    <w:p w14:paraId="46B5116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　贴息支持</w:t>
      </w:r>
    </w:p>
    <w:p w14:paraId="2B6973A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对成功发行企业债券的企业，发债项目在福田区内的，按债券年度实际支付利息的</w:t>
      </w:r>
      <w:r w:rsidRPr="00907039">
        <w:rPr>
          <w:rFonts w:ascii="Arial" w:eastAsia="宋体" w:hAnsi="Arial" w:cs="Arial"/>
          <w:color w:val="686868"/>
          <w:kern w:val="0"/>
          <w:szCs w:val="21"/>
        </w:rPr>
        <w:t>20%</w:t>
      </w:r>
      <w:r w:rsidRPr="00907039">
        <w:rPr>
          <w:rFonts w:ascii="Arial" w:eastAsia="宋体" w:hAnsi="Arial" w:cs="Arial"/>
          <w:color w:val="686868"/>
          <w:kern w:val="0"/>
          <w:szCs w:val="21"/>
        </w:rPr>
        <w:t>给予贴息支持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发债项目在深圳市其他区的，按债券年度实际支付利息的</w:t>
      </w:r>
      <w:r w:rsidRPr="00907039">
        <w:rPr>
          <w:rFonts w:ascii="Arial" w:eastAsia="宋体" w:hAnsi="Arial" w:cs="Arial"/>
          <w:color w:val="686868"/>
          <w:kern w:val="0"/>
          <w:szCs w:val="21"/>
        </w:rPr>
        <w:t>10%</w:t>
      </w:r>
      <w:r w:rsidRPr="00907039">
        <w:rPr>
          <w:rFonts w:ascii="Arial" w:eastAsia="宋体" w:hAnsi="Arial" w:cs="Arial"/>
          <w:color w:val="686868"/>
          <w:kern w:val="0"/>
          <w:szCs w:val="21"/>
        </w:rPr>
        <w:t>给予贴息支持。单笔债券每年贴息不超过</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万元，贴息支持不超过</w:t>
      </w:r>
      <w:r w:rsidRPr="00907039">
        <w:rPr>
          <w:rFonts w:ascii="Arial" w:eastAsia="宋体" w:hAnsi="Arial" w:cs="Arial"/>
          <w:color w:val="686868"/>
          <w:kern w:val="0"/>
          <w:szCs w:val="21"/>
        </w:rPr>
        <w:t>3</w:t>
      </w:r>
      <w:r w:rsidRPr="00907039">
        <w:rPr>
          <w:rFonts w:ascii="Arial" w:eastAsia="宋体" w:hAnsi="Arial" w:cs="Arial"/>
          <w:color w:val="686868"/>
          <w:kern w:val="0"/>
          <w:szCs w:val="21"/>
        </w:rPr>
        <w:t>年，同一企业每年累计不超过</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w:t>
      </w:r>
    </w:p>
    <w:p w14:paraId="0785F82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　发行支持</w:t>
      </w:r>
    </w:p>
    <w:p w14:paraId="398EA68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对成功发行企业债券的企业，按主承销费用的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给予一次性支持，每笔不超过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万元，同一企业每年不超过</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w:t>
      </w:r>
    </w:p>
    <w:p w14:paraId="309723C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　限制及除外情形</w:t>
      </w:r>
    </w:p>
    <w:p w14:paraId="3144F6A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企业债券发行人出现违反企业债券相关法律法规、债券违约等情形，区政府将依法依规追究责任，并追回支持资金。</w:t>
      </w:r>
    </w:p>
    <w:p w14:paraId="3DB7C26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同一企业债券融资项目，已获得市相关政策支持，不得同时享受区同类政策。</w:t>
      </w:r>
    </w:p>
    <w:p w14:paraId="4DA8EF4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对同一企业的支持原则上不超过该企业上一年度在福田区的综合贡献。</w:t>
      </w:r>
    </w:p>
    <w:p w14:paraId="64F09A8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日止，由区发展改革局负责解释。</w:t>
      </w:r>
    </w:p>
    <w:p w14:paraId="7D646901"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01D4E44"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F5046C4"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深圳市福田区支持车公庙片区时尚产业空间供给侧发展若干措施</w:t>
      </w:r>
    </w:p>
    <w:p w14:paraId="55B7B2A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为了促进车公庙片区更新发展，降低企业成本，加快产业集聚，根据《深圳市福田区现代产业体系中长期发展规划</w:t>
      </w:r>
      <w:r w:rsidRPr="00907039">
        <w:rPr>
          <w:rFonts w:ascii="Arial" w:eastAsia="宋体" w:hAnsi="Arial" w:cs="Arial"/>
          <w:color w:val="686868"/>
          <w:kern w:val="0"/>
          <w:szCs w:val="21"/>
        </w:rPr>
        <w:t>(2017-2035</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》《深圳市福田区产业发展专项资金管理办法》，制定本措施。</w:t>
      </w:r>
    </w:p>
    <w:p w14:paraId="034DAEA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适用于注册登记、税务关系、统计关系在福田区，具有独立法人资格、健全财务制度、实行独立核算的文化时尚企业及民管注册地址在福田辖区内、具有法人资格的相关社会团体等，或对福田区经济发展有重要贡献的其他单位。本措施重点支持时装、服饰配品等时尚企业及相关时尚价值链。</w:t>
      </w:r>
    </w:p>
    <w:p w14:paraId="5630F09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车公庙片区产业空间适用范围为东至泰然一路、南至滨河大道、西至广深高速公路、北至深南大道围合区域的政府物业，以及围合区域内及周边经区政府认定的社会物业。</w:t>
      </w:r>
    </w:p>
    <w:p w14:paraId="2E89A63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政府物业租金优惠支持</w:t>
      </w:r>
    </w:p>
    <w:p w14:paraId="71BB98D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对入驻政府物业的文化时尚企业总部，根据其综合贡献或营业收入，按市场评估价的</w:t>
      </w:r>
      <w:r w:rsidRPr="00907039">
        <w:rPr>
          <w:rFonts w:ascii="Arial" w:eastAsia="宋体" w:hAnsi="Arial" w:cs="Arial"/>
          <w:color w:val="686868"/>
          <w:kern w:val="0"/>
          <w:szCs w:val="21"/>
        </w:rPr>
        <w:t>50%-70%</w:t>
      </w:r>
      <w:r w:rsidRPr="00907039">
        <w:rPr>
          <w:rFonts w:ascii="Arial" w:eastAsia="宋体" w:hAnsi="Arial" w:cs="Arial"/>
          <w:color w:val="686868"/>
          <w:kern w:val="0"/>
          <w:szCs w:val="21"/>
        </w:rPr>
        <w:t>为基准予以租赁，支持年限三年，每家企业支持面积不超过</w:t>
      </w:r>
      <w:r w:rsidRPr="00907039">
        <w:rPr>
          <w:rFonts w:ascii="Arial" w:eastAsia="宋体" w:hAnsi="Arial" w:cs="Arial"/>
          <w:color w:val="686868"/>
          <w:kern w:val="0"/>
          <w:szCs w:val="21"/>
        </w:rPr>
        <w:t>20000</w:t>
      </w:r>
      <w:r w:rsidRPr="00907039">
        <w:rPr>
          <w:rFonts w:ascii="Arial" w:eastAsia="宋体" w:hAnsi="Arial" w:cs="Arial"/>
          <w:color w:val="686868"/>
          <w:kern w:val="0"/>
          <w:szCs w:val="21"/>
        </w:rPr>
        <w:t>平方米。</w:t>
      </w:r>
    </w:p>
    <w:p w14:paraId="44E4A8F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对入驻政府物业具有国际影响力的设计师品牌，按市场评估价的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为基准予以租赁，支持年限三年，每个设计师品牌支持面积不超过</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平方米。</w:t>
      </w:r>
    </w:p>
    <w:p w14:paraId="13339CB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对入驻政府物业的设计师订货平台，根据其交易额，第一年按市场评估价的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为基准予以租赁，第二年按市场评估价的</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为基准予以租赁，第三年按市场评估价的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为基准予以租赁，支持年限三年，每个订货平台支持面积不超过</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平方米。</w:t>
      </w:r>
    </w:p>
    <w:p w14:paraId="3E0F27A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对入驻政府物业的国际时尚公共交流平台给予租金优惠，第一年给予免租支持，第二年按市场评估价的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为基准予以租赁，第三年按市场评估价的</w:t>
      </w:r>
      <w:r w:rsidRPr="00907039">
        <w:rPr>
          <w:rFonts w:ascii="Arial" w:eastAsia="宋体" w:hAnsi="Arial" w:cs="Arial"/>
          <w:color w:val="686868"/>
          <w:kern w:val="0"/>
          <w:szCs w:val="21"/>
        </w:rPr>
        <w:t>40%</w:t>
      </w:r>
      <w:r w:rsidRPr="00907039">
        <w:rPr>
          <w:rFonts w:ascii="Arial" w:eastAsia="宋体" w:hAnsi="Arial" w:cs="Arial"/>
          <w:color w:val="686868"/>
          <w:kern w:val="0"/>
          <w:szCs w:val="21"/>
        </w:rPr>
        <w:t>为基准予以租赁，支持年限三年，每个项目支持面积不超过</w:t>
      </w:r>
      <w:r w:rsidRPr="00907039">
        <w:rPr>
          <w:rFonts w:ascii="Arial" w:eastAsia="宋体" w:hAnsi="Arial" w:cs="Arial"/>
          <w:color w:val="686868"/>
          <w:kern w:val="0"/>
          <w:szCs w:val="21"/>
        </w:rPr>
        <w:t>3000</w:t>
      </w:r>
      <w:r w:rsidRPr="00907039">
        <w:rPr>
          <w:rFonts w:ascii="Arial" w:eastAsia="宋体" w:hAnsi="Arial" w:cs="Arial"/>
          <w:color w:val="686868"/>
          <w:kern w:val="0"/>
          <w:szCs w:val="21"/>
        </w:rPr>
        <w:t>平方米。</w:t>
      </w:r>
    </w:p>
    <w:p w14:paraId="6670834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对入驻政府物业的国际时尚媒体，给予免租金支持，支持年限三年，每家时尚媒体支持面积不超过</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平方米。</w:t>
      </w:r>
    </w:p>
    <w:p w14:paraId="0569770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企业或社会组织入驻政府物业满三年后，根据效益情况按照区政府有关规定确定租金优惠方案。</w:t>
      </w:r>
    </w:p>
    <w:p w14:paraId="3A0792B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社会物业租金支持</w:t>
      </w:r>
    </w:p>
    <w:p w14:paraId="4F94748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对入驻经区政府认定符合条件的社会物业的文化时尚企业及相关社会组织予以支持。入驻甲级写字楼的，按每月</w:t>
      </w:r>
      <w:r w:rsidRPr="00907039">
        <w:rPr>
          <w:rFonts w:ascii="Arial" w:eastAsia="宋体" w:hAnsi="Arial" w:cs="Arial"/>
          <w:color w:val="686868"/>
          <w:kern w:val="0"/>
          <w:szCs w:val="21"/>
        </w:rPr>
        <w:t>50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平方米的标准，在支付上一年度租金后给予支持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入驻非甲级写字楼的，按每月</w:t>
      </w:r>
      <w:r w:rsidRPr="00907039">
        <w:rPr>
          <w:rFonts w:ascii="Arial" w:eastAsia="宋体" w:hAnsi="Arial" w:cs="Arial"/>
          <w:color w:val="686868"/>
          <w:kern w:val="0"/>
          <w:szCs w:val="21"/>
        </w:rPr>
        <w:t>30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平方米的标准，在支付上一年度租金后给予支持。支持年限三年，根据其综合贡献分档，每家企业或社会组织支持面积不超过</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平方米。</w:t>
      </w:r>
    </w:p>
    <w:p w14:paraId="0D468D0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办公用房购置支持</w:t>
      </w:r>
    </w:p>
    <w:p w14:paraId="669BF07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对符合条件的文化时尚企业在车公庙片区新购置自用社会办公用房</w:t>
      </w:r>
      <w:r w:rsidRPr="00907039">
        <w:rPr>
          <w:rFonts w:ascii="Arial" w:eastAsia="宋体" w:hAnsi="Arial" w:cs="Arial"/>
          <w:color w:val="686868"/>
          <w:kern w:val="0"/>
          <w:szCs w:val="21"/>
        </w:rPr>
        <w:t>(</w:t>
      </w:r>
      <w:r w:rsidRPr="00907039">
        <w:rPr>
          <w:rFonts w:ascii="Arial" w:eastAsia="宋体" w:hAnsi="Arial" w:cs="Arial"/>
          <w:color w:val="686868"/>
          <w:kern w:val="0"/>
          <w:szCs w:val="21"/>
        </w:rPr>
        <w:t>不含附属和配套用房的</w:t>
      </w:r>
      <w:r w:rsidRPr="00907039">
        <w:rPr>
          <w:rFonts w:ascii="Arial" w:eastAsia="宋体" w:hAnsi="Arial" w:cs="Arial"/>
          <w:color w:val="686868"/>
          <w:kern w:val="0"/>
          <w:szCs w:val="21"/>
        </w:rPr>
        <w:t>)</w:t>
      </w:r>
      <w:r w:rsidRPr="00907039">
        <w:rPr>
          <w:rFonts w:ascii="Arial" w:eastAsia="宋体" w:hAnsi="Arial" w:cs="Arial"/>
          <w:color w:val="686868"/>
          <w:kern w:val="0"/>
          <w:szCs w:val="21"/>
        </w:rPr>
        <w:t>，根据其经营情况，按实际购房价格</w:t>
      </w:r>
      <w:r w:rsidRPr="00907039">
        <w:rPr>
          <w:rFonts w:ascii="Arial" w:eastAsia="宋体" w:hAnsi="Arial" w:cs="Arial"/>
          <w:color w:val="686868"/>
          <w:kern w:val="0"/>
          <w:szCs w:val="21"/>
        </w:rPr>
        <w:t>10%</w:t>
      </w:r>
      <w:r w:rsidRPr="00907039">
        <w:rPr>
          <w:rFonts w:ascii="Arial" w:eastAsia="宋体" w:hAnsi="Arial" w:cs="Arial"/>
          <w:color w:val="686868"/>
          <w:kern w:val="0"/>
          <w:szCs w:val="21"/>
        </w:rPr>
        <w:t>的标准分三年给予支持，最高支持总额</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万元。所购房屋拿到第三年支持后</w:t>
      </w:r>
      <w:r w:rsidRPr="00907039">
        <w:rPr>
          <w:rFonts w:ascii="Arial" w:eastAsia="宋体" w:hAnsi="Arial" w:cs="Arial"/>
          <w:color w:val="686868"/>
          <w:kern w:val="0"/>
          <w:szCs w:val="21"/>
        </w:rPr>
        <w:t>5</w:t>
      </w:r>
      <w:r w:rsidRPr="00907039">
        <w:rPr>
          <w:rFonts w:ascii="Arial" w:eastAsia="宋体" w:hAnsi="Arial" w:cs="Arial"/>
          <w:color w:val="686868"/>
          <w:kern w:val="0"/>
          <w:szCs w:val="21"/>
        </w:rPr>
        <w:t>年内不得对外租售，否则需返还已拨付的产业资金。</w:t>
      </w:r>
    </w:p>
    <w:p w14:paraId="07642F2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公共艺术空间建设支持</w:t>
      </w:r>
    </w:p>
    <w:p w14:paraId="297136D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在车公庙片区建设公共艺术空间且面积不少于</w:t>
      </w:r>
      <w:r w:rsidRPr="00907039">
        <w:rPr>
          <w:rFonts w:ascii="Arial" w:eastAsia="宋体" w:hAnsi="Arial" w:cs="Arial"/>
          <w:color w:val="686868"/>
          <w:kern w:val="0"/>
          <w:szCs w:val="21"/>
        </w:rPr>
        <w:t>500</w:t>
      </w:r>
      <w:r w:rsidRPr="00907039">
        <w:rPr>
          <w:rFonts w:ascii="Arial" w:eastAsia="宋体" w:hAnsi="Arial" w:cs="Arial"/>
          <w:color w:val="686868"/>
          <w:kern w:val="0"/>
          <w:szCs w:val="21"/>
        </w:rPr>
        <w:t>平方米的，经区政府认可，按照项目实际投资额的</w:t>
      </w:r>
      <w:r w:rsidRPr="00907039">
        <w:rPr>
          <w:rFonts w:ascii="Arial" w:eastAsia="宋体" w:hAnsi="Arial" w:cs="Arial"/>
          <w:color w:val="686868"/>
          <w:kern w:val="0"/>
          <w:szCs w:val="21"/>
        </w:rPr>
        <w:t>30%</w:t>
      </w:r>
      <w:r w:rsidRPr="00907039">
        <w:rPr>
          <w:rFonts w:ascii="Arial" w:eastAsia="宋体" w:hAnsi="Arial" w:cs="Arial"/>
          <w:color w:val="686868"/>
          <w:kern w:val="0"/>
          <w:szCs w:val="21"/>
        </w:rPr>
        <w:t>给予一次性支持，每家企业年度支持最高</w:t>
      </w:r>
      <w:r w:rsidRPr="00907039">
        <w:rPr>
          <w:rFonts w:ascii="Arial" w:eastAsia="宋体" w:hAnsi="Arial" w:cs="Arial"/>
          <w:color w:val="686868"/>
          <w:kern w:val="0"/>
          <w:szCs w:val="21"/>
        </w:rPr>
        <w:t>200</w:t>
      </w:r>
      <w:r w:rsidRPr="00907039">
        <w:rPr>
          <w:rFonts w:ascii="Arial" w:eastAsia="宋体" w:hAnsi="Arial" w:cs="Arial"/>
          <w:color w:val="686868"/>
          <w:kern w:val="0"/>
          <w:szCs w:val="21"/>
        </w:rPr>
        <w:t>万元。此项目与第四条政府物业租金优惠支持、第五条社会物业租金支持不可同时享受。</w:t>
      </w:r>
    </w:p>
    <w:p w14:paraId="7752C4B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3D520AD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0F7753F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6FDE085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本措施支持资金受年度资金总额控制。</w:t>
      </w:r>
    </w:p>
    <w:p w14:paraId="33F3065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日后实施，至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日止，由区文化广电旅游体育局负责解释。</w:t>
      </w:r>
    </w:p>
    <w:p w14:paraId="0D470084"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77EB714F"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1E66EE18"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深圳市福田区华强上步片区产业空间供给侧改革专项措施</w:t>
      </w:r>
    </w:p>
    <w:p w14:paraId="6DC8D51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为了贯彻落实国家、省、市促进科技创新的决策部署，抢抓粤港澳大湾区和中国特色社会主义先行示范区</w:t>
      </w:r>
      <w:r w:rsidRPr="00907039">
        <w:rPr>
          <w:rFonts w:ascii="Arial" w:eastAsia="宋体" w:hAnsi="Arial" w:cs="Arial"/>
          <w:color w:val="686868"/>
          <w:kern w:val="0"/>
          <w:szCs w:val="21"/>
        </w:rPr>
        <w:t>“</w:t>
      </w:r>
      <w:r w:rsidRPr="00907039">
        <w:rPr>
          <w:rFonts w:ascii="Arial" w:eastAsia="宋体" w:hAnsi="Arial" w:cs="Arial"/>
          <w:color w:val="686868"/>
          <w:kern w:val="0"/>
          <w:szCs w:val="21"/>
        </w:rPr>
        <w:t>双区驱动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重大历史机遇，推动华强上步片区的转型发展，引入创新资源，降低企业成本，加快产业集聚，根据《国务院关于大力推进大众创业万众创</w:t>
      </w:r>
      <w:r w:rsidRPr="00907039">
        <w:rPr>
          <w:rFonts w:ascii="Arial" w:eastAsia="宋体" w:hAnsi="Arial" w:cs="Arial"/>
          <w:color w:val="686868"/>
          <w:kern w:val="0"/>
          <w:szCs w:val="21"/>
        </w:rPr>
        <w:lastRenderedPageBreak/>
        <w:t>新若干政策措施的意见》</w:t>
      </w:r>
      <w:r w:rsidRPr="00907039">
        <w:rPr>
          <w:rFonts w:ascii="Arial" w:eastAsia="宋体" w:hAnsi="Arial" w:cs="Arial"/>
          <w:color w:val="686868"/>
          <w:kern w:val="0"/>
          <w:szCs w:val="21"/>
        </w:rPr>
        <w:t>(</w:t>
      </w:r>
      <w:r w:rsidRPr="00907039">
        <w:rPr>
          <w:rFonts w:ascii="Arial" w:eastAsia="宋体" w:hAnsi="Arial" w:cs="Arial"/>
          <w:color w:val="686868"/>
          <w:kern w:val="0"/>
          <w:szCs w:val="21"/>
        </w:rPr>
        <w:t>国发〔</w:t>
      </w:r>
      <w:r w:rsidRPr="00907039">
        <w:rPr>
          <w:rFonts w:ascii="Arial" w:eastAsia="宋体" w:hAnsi="Arial" w:cs="Arial"/>
          <w:color w:val="686868"/>
          <w:kern w:val="0"/>
          <w:szCs w:val="21"/>
        </w:rPr>
        <w:t>2015</w:t>
      </w:r>
      <w:r w:rsidRPr="00907039">
        <w:rPr>
          <w:rFonts w:ascii="Arial" w:eastAsia="宋体" w:hAnsi="Arial" w:cs="Arial"/>
          <w:color w:val="686868"/>
          <w:kern w:val="0"/>
          <w:szCs w:val="21"/>
        </w:rPr>
        <w:t>〕</w:t>
      </w:r>
      <w:r w:rsidRPr="00907039">
        <w:rPr>
          <w:rFonts w:ascii="Arial" w:eastAsia="宋体" w:hAnsi="Arial" w:cs="Arial"/>
          <w:color w:val="686868"/>
          <w:kern w:val="0"/>
          <w:szCs w:val="21"/>
        </w:rPr>
        <w:t>32</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、《关于促进科技创新的若干措施》</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深发〔</w:t>
      </w:r>
      <w:r w:rsidRPr="00907039">
        <w:rPr>
          <w:rFonts w:ascii="Arial" w:eastAsia="宋体" w:hAnsi="Arial" w:cs="Arial"/>
          <w:color w:val="686868"/>
          <w:kern w:val="0"/>
          <w:szCs w:val="21"/>
        </w:rPr>
        <w:t>2016</w:t>
      </w:r>
      <w:r w:rsidRPr="00907039">
        <w:rPr>
          <w:rFonts w:ascii="Arial" w:eastAsia="宋体" w:hAnsi="Arial" w:cs="Arial"/>
          <w:color w:val="686868"/>
          <w:kern w:val="0"/>
          <w:szCs w:val="21"/>
        </w:rPr>
        <w:t>〕</w:t>
      </w:r>
      <w:r w:rsidRPr="00907039">
        <w:rPr>
          <w:rFonts w:ascii="Arial" w:eastAsia="宋体" w:hAnsi="Arial" w:cs="Arial"/>
          <w:color w:val="686868"/>
          <w:kern w:val="0"/>
          <w:szCs w:val="21"/>
        </w:rPr>
        <w:t>7</w:t>
      </w:r>
      <w:r w:rsidRPr="00907039">
        <w:rPr>
          <w:rFonts w:ascii="Arial" w:eastAsia="宋体" w:hAnsi="Arial" w:cs="Arial"/>
          <w:color w:val="686868"/>
          <w:kern w:val="0"/>
          <w:szCs w:val="21"/>
        </w:rPr>
        <w:t>号</w:t>
      </w:r>
      <w:r w:rsidRPr="00907039">
        <w:rPr>
          <w:rFonts w:ascii="Arial" w:eastAsia="宋体" w:hAnsi="Arial" w:cs="Arial"/>
          <w:color w:val="686868"/>
          <w:kern w:val="0"/>
          <w:szCs w:val="21"/>
        </w:rPr>
        <w:t>)</w:t>
      </w:r>
      <w:r w:rsidRPr="00907039">
        <w:rPr>
          <w:rFonts w:ascii="Arial" w:eastAsia="宋体" w:hAnsi="Arial" w:cs="Arial"/>
          <w:color w:val="686868"/>
          <w:kern w:val="0"/>
          <w:szCs w:val="21"/>
        </w:rPr>
        <w:t>、《深圳市福田区产业发展专项资金管理办法》，制定本措施。</w:t>
      </w:r>
    </w:p>
    <w:p w14:paraId="4CA3293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坚持</w:t>
      </w:r>
      <w:r w:rsidRPr="00907039">
        <w:rPr>
          <w:rFonts w:ascii="Arial" w:eastAsia="宋体" w:hAnsi="Arial" w:cs="Arial"/>
          <w:color w:val="686868"/>
          <w:kern w:val="0"/>
          <w:szCs w:val="21"/>
        </w:rPr>
        <w:t>“</w:t>
      </w:r>
      <w:r w:rsidRPr="00907039">
        <w:rPr>
          <w:rFonts w:ascii="Arial" w:eastAsia="宋体" w:hAnsi="Arial" w:cs="Arial"/>
          <w:color w:val="686868"/>
          <w:kern w:val="0"/>
          <w:szCs w:val="21"/>
        </w:rPr>
        <w:t>市场为主、政府引导，高端引领、创新驱动</w:t>
      </w:r>
      <w:r w:rsidRPr="00907039">
        <w:rPr>
          <w:rFonts w:ascii="Arial" w:eastAsia="宋体" w:hAnsi="Arial" w:cs="Arial"/>
          <w:color w:val="686868"/>
          <w:kern w:val="0"/>
          <w:szCs w:val="21"/>
        </w:rPr>
        <w:t>”</w:t>
      </w:r>
      <w:r w:rsidRPr="00907039">
        <w:rPr>
          <w:rFonts w:ascii="Arial" w:eastAsia="宋体" w:hAnsi="Arial" w:cs="Arial"/>
          <w:color w:val="686868"/>
          <w:kern w:val="0"/>
          <w:szCs w:val="21"/>
        </w:rPr>
        <w:t>的原则，通过改造、租赁、合作等方式整合片区物业，通过政府扶持降低空间成本，通过空间统筹集聚创新要素，通过创新发展引领片区产业转型升级，将片区打造成产业聚集地。</w:t>
      </w:r>
    </w:p>
    <w:p w14:paraId="2A722CB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华强上步片区的适用对象为注册登记、税务关系、统计关系在福田区华强上步片区的创新型产业空间运营机构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众创空间、联合办公空间运营机构、孵化器、加速器等</w:t>
      </w:r>
      <w:r w:rsidRPr="00907039">
        <w:rPr>
          <w:rFonts w:ascii="Arial" w:eastAsia="宋体" w:hAnsi="Arial" w:cs="Arial"/>
          <w:color w:val="686868"/>
          <w:kern w:val="0"/>
          <w:szCs w:val="21"/>
        </w:rPr>
        <w:t>)</w:t>
      </w:r>
      <w:r w:rsidRPr="00907039">
        <w:rPr>
          <w:rFonts w:ascii="Arial" w:eastAsia="宋体" w:hAnsi="Arial" w:cs="Arial"/>
          <w:color w:val="686868"/>
          <w:kern w:val="0"/>
          <w:szCs w:val="21"/>
        </w:rPr>
        <w:t>、创新型企业、重点研发机构。</w:t>
      </w:r>
    </w:p>
    <w:p w14:paraId="792AC96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华强上步片区的适用范围为东起上步路，西到华富路，南至深南中路，北抵红荔路，以及包含华强南片区福明路以东、深南中路以南、上步路以西、福华路南园路以北的片区。</w:t>
      </w:r>
    </w:p>
    <w:p w14:paraId="797DCC4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申请华强上步片区专项措施的运营机构及创新型企业、重点研发机构应符合《深圳市福田区中长期产业发展规划</w:t>
      </w:r>
      <w:r w:rsidRPr="00907039">
        <w:rPr>
          <w:rFonts w:ascii="Arial" w:eastAsia="宋体" w:hAnsi="Arial" w:cs="Arial"/>
          <w:color w:val="686868"/>
          <w:kern w:val="0"/>
          <w:szCs w:val="21"/>
        </w:rPr>
        <w:t>(2017-2035</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》中华强</w:t>
      </w:r>
      <w:r w:rsidRPr="00907039">
        <w:rPr>
          <w:rFonts w:ascii="Arial" w:eastAsia="宋体" w:hAnsi="Arial" w:cs="Arial"/>
          <w:color w:val="686868"/>
          <w:kern w:val="0"/>
          <w:szCs w:val="21"/>
        </w:rPr>
        <w:t>-</w:t>
      </w:r>
      <w:r w:rsidRPr="00907039">
        <w:rPr>
          <w:rFonts w:ascii="Arial" w:eastAsia="宋体" w:hAnsi="Arial" w:cs="Arial"/>
          <w:color w:val="686868"/>
          <w:kern w:val="0"/>
          <w:szCs w:val="21"/>
        </w:rPr>
        <w:t>上步片区的产业导向，突出新技术、新产业、新业态、新模式</w:t>
      </w:r>
      <w:r w:rsidRPr="00907039">
        <w:rPr>
          <w:rFonts w:ascii="Arial" w:eastAsia="宋体" w:hAnsi="Arial" w:cs="Arial"/>
          <w:color w:val="686868"/>
          <w:kern w:val="0"/>
          <w:szCs w:val="21"/>
        </w:rPr>
        <w:t>“</w:t>
      </w:r>
      <w:r w:rsidRPr="00907039">
        <w:rPr>
          <w:rFonts w:ascii="Arial" w:eastAsia="宋体" w:hAnsi="Arial" w:cs="Arial"/>
          <w:color w:val="686868"/>
          <w:kern w:val="0"/>
          <w:szCs w:val="21"/>
        </w:rPr>
        <w:t>四新经济</w:t>
      </w:r>
      <w:r w:rsidRPr="00907039">
        <w:rPr>
          <w:rFonts w:ascii="Arial" w:eastAsia="宋体" w:hAnsi="Arial" w:cs="Arial"/>
          <w:color w:val="686868"/>
          <w:kern w:val="0"/>
          <w:szCs w:val="21"/>
        </w:rPr>
        <w:t>”</w:t>
      </w:r>
      <w:r w:rsidRPr="00907039">
        <w:rPr>
          <w:rFonts w:ascii="Arial" w:eastAsia="宋体" w:hAnsi="Arial" w:cs="Arial"/>
          <w:color w:val="686868"/>
          <w:kern w:val="0"/>
          <w:szCs w:val="21"/>
        </w:rPr>
        <w:t>发展方向</w:t>
      </w:r>
      <w:r w:rsidRPr="00907039">
        <w:rPr>
          <w:rFonts w:ascii="Arial" w:eastAsia="宋体" w:hAnsi="Arial" w:cs="Arial"/>
          <w:color w:val="686868"/>
          <w:kern w:val="0"/>
          <w:szCs w:val="21"/>
        </w:rPr>
        <w:t>,</w:t>
      </w:r>
      <w:r w:rsidRPr="00907039">
        <w:rPr>
          <w:rFonts w:ascii="Arial" w:eastAsia="宋体" w:hAnsi="Arial" w:cs="Arial"/>
          <w:color w:val="686868"/>
          <w:kern w:val="0"/>
          <w:szCs w:val="21"/>
        </w:rPr>
        <w:t>主要扶持产业为机器人、可穿戴设备和智能装备产业、新一代信息技术产业、物联网等。</w:t>
      </w:r>
    </w:p>
    <w:p w14:paraId="6A12F23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运营机构租金支持</w:t>
      </w:r>
    </w:p>
    <w:p w14:paraId="73E254B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由物业所在地管辖的街道办出具运营机构承租或自有物业的租赁价格报告，产业部门按此租赁价格报告给予运营机构</w:t>
      </w:r>
      <w:r w:rsidRPr="00907039">
        <w:rPr>
          <w:rFonts w:ascii="Arial" w:eastAsia="宋体" w:hAnsi="Arial" w:cs="Arial"/>
          <w:color w:val="686868"/>
          <w:kern w:val="0"/>
          <w:szCs w:val="21"/>
        </w:rPr>
        <w:t>60%</w:t>
      </w:r>
      <w:r w:rsidRPr="00907039">
        <w:rPr>
          <w:rFonts w:ascii="Arial" w:eastAsia="宋体" w:hAnsi="Arial" w:cs="Arial"/>
          <w:color w:val="686868"/>
          <w:kern w:val="0"/>
          <w:szCs w:val="21"/>
        </w:rPr>
        <w:t>的租金支持，首年支持一般不超过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月</w:t>
      </w:r>
      <w:r w:rsidRPr="00907039">
        <w:rPr>
          <w:rFonts w:ascii="Arial" w:eastAsia="宋体" w:hAnsi="Arial" w:cs="Arial"/>
          <w:color w:val="686868"/>
          <w:kern w:val="0"/>
          <w:szCs w:val="21"/>
        </w:rPr>
        <w:t>(</w:t>
      </w:r>
      <w:r w:rsidRPr="00907039">
        <w:rPr>
          <w:rFonts w:ascii="Arial" w:eastAsia="宋体" w:hAnsi="Arial" w:cs="Arial"/>
          <w:color w:val="686868"/>
          <w:kern w:val="0"/>
          <w:szCs w:val="21"/>
        </w:rPr>
        <w:t>每年的租金支持标准将根据租赁价格报告予以合理的调高或调低，如果实际租金价格上涨，政府租金支持部分每年上涨幅度最高</w:t>
      </w:r>
      <w:r w:rsidRPr="00907039">
        <w:rPr>
          <w:rFonts w:ascii="Arial" w:eastAsia="宋体" w:hAnsi="Arial" w:cs="Arial"/>
          <w:color w:val="686868"/>
          <w:kern w:val="0"/>
          <w:szCs w:val="21"/>
        </w:rPr>
        <w:t>5%)</w:t>
      </w:r>
      <w:r w:rsidRPr="00907039">
        <w:rPr>
          <w:rFonts w:ascii="Arial" w:eastAsia="宋体" w:hAnsi="Arial" w:cs="Arial"/>
          <w:color w:val="686868"/>
          <w:kern w:val="0"/>
          <w:szCs w:val="21"/>
        </w:rPr>
        <w:t>，连续支持三年，支持资金按半年核定拨付。单个运营机构租金支持最高每年</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p>
    <w:p w14:paraId="4CD991B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限价出租</w:t>
      </w:r>
    </w:p>
    <w:p w14:paraId="51B7855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接受政府租金支持的创新型产业空间运营机构，其物业对外出租价不得高于其运营物业租赁价格报告的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w:t>
      </w:r>
    </w:p>
    <w:p w14:paraId="0882A05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企业租金支持</w:t>
      </w:r>
    </w:p>
    <w:p w14:paraId="164CEAC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由物业所在地管辖的街道办出具企业自用物业的租赁价格报告，产业部门按此租赁价格报告给予企业</w:t>
      </w:r>
      <w:r w:rsidRPr="00907039">
        <w:rPr>
          <w:rFonts w:ascii="Arial" w:eastAsia="宋体" w:hAnsi="Arial" w:cs="Arial"/>
          <w:color w:val="686868"/>
          <w:kern w:val="0"/>
          <w:szCs w:val="21"/>
        </w:rPr>
        <w:t>60%</w:t>
      </w:r>
      <w:r w:rsidRPr="00907039">
        <w:rPr>
          <w:rFonts w:ascii="Arial" w:eastAsia="宋体" w:hAnsi="Arial" w:cs="Arial"/>
          <w:color w:val="686868"/>
          <w:kern w:val="0"/>
          <w:szCs w:val="21"/>
        </w:rPr>
        <w:t>的租金支持，首年支持一般不超过</w:t>
      </w:r>
      <w:r w:rsidRPr="00907039">
        <w:rPr>
          <w:rFonts w:ascii="Arial" w:eastAsia="宋体" w:hAnsi="Arial" w:cs="Arial"/>
          <w:color w:val="686868"/>
          <w:kern w:val="0"/>
          <w:szCs w:val="21"/>
        </w:rPr>
        <w:t>100</w:t>
      </w:r>
      <w:r w:rsidRPr="00907039">
        <w:rPr>
          <w:rFonts w:ascii="Arial" w:eastAsia="宋体" w:hAnsi="Arial" w:cs="Arial"/>
          <w:color w:val="686868"/>
          <w:kern w:val="0"/>
          <w:szCs w:val="21"/>
        </w:rPr>
        <w:t>元</w:t>
      </w:r>
      <w:r w:rsidRPr="00907039">
        <w:rPr>
          <w:rFonts w:ascii="Arial" w:eastAsia="宋体" w:hAnsi="Arial" w:cs="Arial"/>
          <w:color w:val="686868"/>
          <w:kern w:val="0"/>
          <w:szCs w:val="21"/>
        </w:rPr>
        <w:t>/</w:t>
      </w:r>
      <w:r w:rsidRPr="00907039">
        <w:rPr>
          <w:rFonts w:ascii="Arial" w:eastAsia="宋体" w:hAnsi="Arial" w:cs="Arial"/>
          <w:color w:val="686868"/>
          <w:kern w:val="0"/>
          <w:szCs w:val="21"/>
        </w:rPr>
        <w:t>平方米</w:t>
      </w:r>
      <w:r w:rsidRPr="00907039">
        <w:rPr>
          <w:rFonts w:ascii="Arial" w:eastAsia="宋体" w:hAnsi="Arial" w:cs="Arial"/>
          <w:color w:val="686868"/>
          <w:kern w:val="0"/>
          <w:szCs w:val="21"/>
        </w:rPr>
        <w:t>/</w:t>
      </w:r>
      <w:r w:rsidRPr="00907039">
        <w:rPr>
          <w:rFonts w:ascii="Arial" w:eastAsia="宋体" w:hAnsi="Arial" w:cs="Arial"/>
          <w:color w:val="686868"/>
          <w:kern w:val="0"/>
          <w:szCs w:val="21"/>
        </w:rPr>
        <w:t>月</w:t>
      </w:r>
      <w:r w:rsidRPr="00907039">
        <w:rPr>
          <w:rFonts w:ascii="Arial" w:eastAsia="宋体" w:hAnsi="Arial" w:cs="Arial"/>
          <w:color w:val="686868"/>
          <w:kern w:val="0"/>
          <w:szCs w:val="21"/>
        </w:rPr>
        <w:t>(</w:t>
      </w:r>
      <w:r w:rsidRPr="00907039">
        <w:rPr>
          <w:rFonts w:ascii="Arial" w:eastAsia="宋体" w:hAnsi="Arial" w:cs="Arial"/>
          <w:color w:val="686868"/>
          <w:kern w:val="0"/>
          <w:szCs w:val="21"/>
        </w:rPr>
        <w:t>每年的租金支持标准将根据租赁价格报告予以合理的调高或调低，如果实际租金价格上涨，政府租金支持部分每年上涨幅度最高</w:t>
      </w:r>
      <w:r w:rsidRPr="00907039">
        <w:rPr>
          <w:rFonts w:ascii="Arial" w:eastAsia="宋体" w:hAnsi="Arial" w:cs="Arial"/>
          <w:color w:val="686868"/>
          <w:kern w:val="0"/>
          <w:szCs w:val="21"/>
        </w:rPr>
        <w:t>5%)</w:t>
      </w:r>
      <w:r w:rsidRPr="00907039">
        <w:rPr>
          <w:rFonts w:ascii="Arial" w:eastAsia="宋体" w:hAnsi="Arial" w:cs="Arial"/>
          <w:color w:val="686868"/>
          <w:kern w:val="0"/>
          <w:szCs w:val="21"/>
        </w:rPr>
        <w:t>。支持资金按年度核定拨付。单个企业每年租金支持最高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万元。接受政府租金支持的企业，所租物业只能自用，不得转租，租赁给关联企业、合作企业的行为视为转租行为。</w:t>
      </w:r>
    </w:p>
    <w:p w14:paraId="1FD7228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运营机构装修支持</w:t>
      </w:r>
    </w:p>
    <w:p w14:paraId="1B54F0F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鼓励运营机构通过改造装修打造优质产业空间。对产业空间进行首次装修改造的，由专业机构进行调查审计，按照审计确认费用的</w:t>
      </w:r>
      <w:r w:rsidRPr="00907039">
        <w:rPr>
          <w:rFonts w:ascii="Arial" w:eastAsia="宋体" w:hAnsi="Arial" w:cs="Arial"/>
          <w:color w:val="686868"/>
          <w:kern w:val="0"/>
          <w:szCs w:val="21"/>
        </w:rPr>
        <w:t>50%</w:t>
      </w:r>
      <w:r w:rsidRPr="00907039">
        <w:rPr>
          <w:rFonts w:ascii="Arial" w:eastAsia="宋体" w:hAnsi="Arial" w:cs="Arial"/>
          <w:color w:val="686868"/>
          <w:kern w:val="0"/>
          <w:szCs w:val="21"/>
        </w:rPr>
        <w:t>给予一次性支持，支持金额最高</w:t>
      </w:r>
      <w:r w:rsidRPr="00907039">
        <w:rPr>
          <w:rFonts w:ascii="Arial" w:eastAsia="宋体" w:hAnsi="Arial" w:cs="Arial"/>
          <w:color w:val="686868"/>
          <w:kern w:val="0"/>
          <w:szCs w:val="21"/>
        </w:rPr>
        <w:t>1000</w:t>
      </w:r>
      <w:r w:rsidRPr="00907039">
        <w:rPr>
          <w:rFonts w:ascii="Arial" w:eastAsia="宋体" w:hAnsi="Arial" w:cs="Arial"/>
          <w:color w:val="686868"/>
          <w:kern w:val="0"/>
          <w:szCs w:val="21"/>
        </w:rPr>
        <w:t>万元。</w:t>
      </w:r>
    </w:p>
    <w:p w14:paraId="24ACC54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运营支持</w:t>
      </w:r>
    </w:p>
    <w:p w14:paraId="1318888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支持运营机构整合资源、优化服务，引进和培育创新型企业</w:t>
      </w:r>
      <w:r w:rsidRPr="00907039">
        <w:rPr>
          <w:rFonts w:ascii="Arial" w:eastAsia="宋体" w:hAnsi="Arial" w:cs="Arial"/>
          <w:color w:val="686868"/>
          <w:kern w:val="0"/>
          <w:szCs w:val="21"/>
        </w:rPr>
        <w:t>(</w:t>
      </w:r>
      <w:r w:rsidRPr="00907039">
        <w:rPr>
          <w:rFonts w:ascii="Arial" w:eastAsia="宋体" w:hAnsi="Arial" w:cs="Arial"/>
          <w:color w:val="686868"/>
          <w:kern w:val="0"/>
          <w:szCs w:val="21"/>
        </w:rPr>
        <w:t>研发创新载体</w:t>
      </w:r>
      <w:r w:rsidRPr="00907039">
        <w:rPr>
          <w:rFonts w:ascii="Arial" w:eastAsia="宋体" w:hAnsi="Arial" w:cs="Arial"/>
          <w:color w:val="686868"/>
          <w:kern w:val="0"/>
          <w:szCs w:val="21"/>
        </w:rPr>
        <w:t>)</w:t>
      </w:r>
      <w:r w:rsidRPr="00907039">
        <w:rPr>
          <w:rFonts w:ascii="Arial" w:eastAsia="宋体" w:hAnsi="Arial" w:cs="Arial"/>
          <w:color w:val="686868"/>
          <w:kern w:val="0"/>
          <w:szCs w:val="21"/>
        </w:rPr>
        <w:t>。每年对运营机构进行绩效评估，给予以下运营奖励：</w:t>
      </w:r>
    </w:p>
    <w:p w14:paraId="2F39D60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融资配套奖励。每年对上年度园区所有入驻企业从市级以上产业部门获得的资金支持、资本市场融资金额进行一次统计核定，按所获资金总额的</w:t>
      </w:r>
      <w:r w:rsidRPr="00907039">
        <w:rPr>
          <w:rFonts w:ascii="Arial" w:eastAsia="宋体" w:hAnsi="Arial" w:cs="Arial"/>
          <w:color w:val="686868"/>
          <w:kern w:val="0"/>
          <w:szCs w:val="21"/>
        </w:rPr>
        <w:t>1%</w:t>
      </w:r>
      <w:r w:rsidRPr="00907039">
        <w:rPr>
          <w:rFonts w:ascii="Arial" w:eastAsia="宋体" w:hAnsi="Arial" w:cs="Arial"/>
          <w:color w:val="686868"/>
          <w:kern w:val="0"/>
          <w:szCs w:val="21"/>
        </w:rPr>
        <w:t>给予运营机构奖励。单个运营机构支持额度每年最高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万元，按年度核定拨付。</w:t>
      </w:r>
    </w:p>
    <w:p w14:paraId="58D43B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综合贡献奖励。每年对园区入驻企业上年度的综合贡献总额进行一次统计核定，综合贡献总额重大的，按综合贡献总额的</w:t>
      </w:r>
      <w:r w:rsidRPr="00907039">
        <w:rPr>
          <w:rFonts w:ascii="Arial" w:eastAsia="宋体" w:hAnsi="Arial" w:cs="Arial"/>
          <w:color w:val="686868"/>
          <w:kern w:val="0"/>
          <w:szCs w:val="21"/>
        </w:rPr>
        <w:t>3%</w:t>
      </w:r>
      <w:r w:rsidRPr="00907039">
        <w:rPr>
          <w:rFonts w:ascii="Arial" w:eastAsia="宋体" w:hAnsi="Arial" w:cs="Arial"/>
          <w:color w:val="686868"/>
          <w:kern w:val="0"/>
          <w:szCs w:val="21"/>
        </w:rPr>
        <w:t>给予运营机构奖励。单个运营机构支持额度每年最高</w:t>
      </w:r>
      <w:r w:rsidRPr="00907039">
        <w:rPr>
          <w:rFonts w:ascii="Arial" w:eastAsia="宋体" w:hAnsi="Arial" w:cs="Arial"/>
          <w:color w:val="686868"/>
          <w:kern w:val="0"/>
          <w:szCs w:val="21"/>
        </w:rPr>
        <w:t>500</w:t>
      </w:r>
      <w:r w:rsidRPr="00907039">
        <w:rPr>
          <w:rFonts w:ascii="Arial" w:eastAsia="宋体" w:hAnsi="Arial" w:cs="Arial"/>
          <w:color w:val="686868"/>
          <w:kern w:val="0"/>
          <w:szCs w:val="21"/>
        </w:rPr>
        <w:t>万元，按年度核定拨付。</w:t>
      </w:r>
    </w:p>
    <w:p w14:paraId="610649D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高新技术企业培育支持。鼓励运营机构自主培育或引入国家级高新技术企业，每成功引入或培育一家国家高新技术企业给予运营机构</w:t>
      </w:r>
      <w:r w:rsidRPr="00907039">
        <w:rPr>
          <w:rFonts w:ascii="Arial" w:eastAsia="宋体" w:hAnsi="Arial" w:cs="Arial"/>
          <w:color w:val="686868"/>
          <w:kern w:val="0"/>
          <w:szCs w:val="21"/>
        </w:rPr>
        <w:t>5</w:t>
      </w:r>
      <w:r w:rsidRPr="00907039">
        <w:rPr>
          <w:rFonts w:ascii="Arial" w:eastAsia="宋体" w:hAnsi="Arial" w:cs="Arial"/>
          <w:color w:val="686868"/>
          <w:kern w:val="0"/>
          <w:szCs w:val="21"/>
        </w:rPr>
        <w:t>万元的资金支持。每年对上年度新增国家高新技术企业数进行一次统计核定，按年度核定拨付。</w:t>
      </w:r>
    </w:p>
    <w:p w14:paraId="494A887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研发创新载体支持。鼓励运营机构自主培育或引入国家、省、市级重点实验室、工程实验室、技术中心等研发创新载体。成功引入或培育一家研发创新载体，给予运营机构相应奖励，国家级奖励</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万元，省级奖励</w:t>
      </w:r>
      <w:r w:rsidRPr="00907039">
        <w:rPr>
          <w:rFonts w:ascii="Arial" w:eastAsia="宋体" w:hAnsi="Arial" w:cs="Arial"/>
          <w:color w:val="686868"/>
          <w:kern w:val="0"/>
          <w:szCs w:val="21"/>
        </w:rPr>
        <w:t>30</w:t>
      </w:r>
      <w:r w:rsidRPr="00907039">
        <w:rPr>
          <w:rFonts w:ascii="Arial" w:eastAsia="宋体" w:hAnsi="Arial" w:cs="Arial"/>
          <w:color w:val="686868"/>
          <w:kern w:val="0"/>
          <w:szCs w:val="21"/>
        </w:rPr>
        <w:t>万元，市级奖励</w:t>
      </w:r>
      <w:r w:rsidRPr="00907039">
        <w:rPr>
          <w:rFonts w:ascii="Arial" w:eastAsia="宋体" w:hAnsi="Arial" w:cs="Arial"/>
          <w:color w:val="686868"/>
          <w:kern w:val="0"/>
          <w:szCs w:val="21"/>
        </w:rPr>
        <w:t>15</w:t>
      </w:r>
      <w:r w:rsidRPr="00907039">
        <w:rPr>
          <w:rFonts w:ascii="Arial" w:eastAsia="宋体" w:hAnsi="Arial" w:cs="Arial"/>
          <w:color w:val="686868"/>
          <w:kern w:val="0"/>
          <w:szCs w:val="21"/>
        </w:rPr>
        <w:t>万元。每年对上年度新增研发创新载体数进行一次统计核定，按年度核定拨付。</w:t>
      </w:r>
    </w:p>
    <w:p w14:paraId="4B61A67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五</w:t>
      </w:r>
      <w:r w:rsidRPr="00907039">
        <w:rPr>
          <w:rFonts w:ascii="Arial" w:eastAsia="宋体" w:hAnsi="Arial" w:cs="Arial"/>
          <w:color w:val="686868"/>
          <w:kern w:val="0"/>
          <w:szCs w:val="21"/>
        </w:rPr>
        <w:t>)</w:t>
      </w:r>
      <w:r w:rsidRPr="00907039">
        <w:rPr>
          <w:rFonts w:ascii="Arial" w:eastAsia="宋体" w:hAnsi="Arial" w:cs="Arial"/>
          <w:color w:val="686868"/>
          <w:kern w:val="0"/>
          <w:szCs w:val="21"/>
        </w:rPr>
        <w:t>上市科技企业培育支持。鼓励运营机构自主培育或引入上市科技企业。成功引入一家上市科技企业，给予运营机构</w:t>
      </w:r>
      <w:r w:rsidRPr="00907039">
        <w:rPr>
          <w:rFonts w:ascii="Arial" w:eastAsia="宋体" w:hAnsi="Arial" w:cs="Arial"/>
          <w:color w:val="686868"/>
          <w:kern w:val="0"/>
          <w:szCs w:val="21"/>
        </w:rPr>
        <w:t>50</w:t>
      </w:r>
      <w:r w:rsidRPr="00907039">
        <w:rPr>
          <w:rFonts w:ascii="Arial" w:eastAsia="宋体" w:hAnsi="Arial" w:cs="Arial"/>
          <w:color w:val="686868"/>
          <w:kern w:val="0"/>
          <w:szCs w:val="21"/>
        </w:rPr>
        <w:t>万元奖励，成功孵化培育一家上市科技企业，给予运营机构</w:t>
      </w:r>
      <w:r w:rsidRPr="00907039">
        <w:rPr>
          <w:rFonts w:ascii="Arial" w:eastAsia="宋体" w:hAnsi="Arial" w:cs="Arial"/>
          <w:color w:val="686868"/>
          <w:kern w:val="0"/>
          <w:szCs w:val="21"/>
        </w:rPr>
        <w:t>100</w:t>
      </w:r>
      <w:r w:rsidRPr="00907039">
        <w:rPr>
          <w:rFonts w:ascii="Arial" w:eastAsia="宋体" w:hAnsi="Arial" w:cs="Arial"/>
          <w:color w:val="686868"/>
          <w:kern w:val="0"/>
          <w:szCs w:val="21"/>
        </w:rPr>
        <w:t>万元奖励。每年对上年度园区新增上市科技企业数进行统计核定，按年度核定拨付。</w:t>
      </w:r>
    </w:p>
    <w:p w14:paraId="7C3B819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上述所指园区入驻企业、国家级高新技术企业或研发创新载体均需完成在政策适用片区的商事注册登记、统计登记和税务登记且注册地和办公地点均需在园区。前款第三、第四项、第五项所指企业或研发创新载体皆为由区外引入的企业，或在运营机构产业空间新注册成立的企业。</w:t>
      </w:r>
    </w:p>
    <w:p w14:paraId="11E7425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6FE8DE5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对特别重大的项目，或对福田区产业发展作出特殊贡献的运营机构，可采取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方式提交区产业发展专项资金联审委员会审定。</w:t>
      </w:r>
    </w:p>
    <w:p w14:paraId="53A6AE8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所有享受本措施的企业须向产业部门提供申请材料，经区政府备案批准后，方可享受上述支持，片区具体申请条件详见申请指南。</w:t>
      </w:r>
    </w:p>
    <w:p w14:paraId="3C828C3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监管考核</w:t>
      </w:r>
    </w:p>
    <w:p w14:paraId="774A210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运营机构监管考核内容包括：</w:t>
      </w:r>
    </w:p>
    <w:p w14:paraId="71E0E2F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产业部门负责与运营机构签订产业监管协议，明确综合贡献、企业培育等考核指标，并依协议开展监管工作</w:t>
      </w:r>
      <w:r w:rsidRPr="00907039">
        <w:rPr>
          <w:rFonts w:ascii="Arial" w:eastAsia="宋体" w:hAnsi="Arial" w:cs="Arial"/>
          <w:color w:val="686868"/>
          <w:kern w:val="0"/>
          <w:szCs w:val="21"/>
        </w:rPr>
        <w:t>;</w:t>
      </w:r>
    </w:p>
    <w:p w14:paraId="5B7072E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每年定期对企业进行考核，发现存在转租行为的，弄虚作假骗取政府财政资金支持的，产业部门收回已支持资金，并将该企业列入区政府失信企业名单，情节严重的，依法惩处。被国家、省、市相关部门列入失信联合惩戒对象名单的企业不予支持。</w:t>
      </w:r>
    </w:p>
    <w:p w14:paraId="03F4D8E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产业空间运营机构应每季度向产业部门报告空间运营情况以及入驻企业的经营和综合贡献等情况。</w:t>
      </w:r>
    </w:p>
    <w:p w14:paraId="6332706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企业监管考核内容包括：</w:t>
      </w:r>
    </w:p>
    <w:p w14:paraId="210F391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企业需每半年报告企业生产经营情况、综合贡献、纳统等情况</w:t>
      </w:r>
      <w:r w:rsidRPr="00907039">
        <w:rPr>
          <w:rFonts w:ascii="Arial" w:eastAsia="宋体" w:hAnsi="Arial" w:cs="Arial"/>
          <w:color w:val="686868"/>
          <w:kern w:val="0"/>
          <w:szCs w:val="21"/>
        </w:rPr>
        <w:t>;</w:t>
      </w:r>
    </w:p>
    <w:p w14:paraId="600E3C7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产业部门每年定期对企业进行考核，发现存在转租行为的，区政府有权追回相关支持，并将该企业录入失信联合惩戒对象名单。被国家、省、市相关部门列入失信联合惩戒对象名单的企业也不予支持</w:t>
      </w:r>
      <w:r w:rsidRPr="00907039">
        <w:rPr>
          <w:rFonts w:ascii="Arial" w:eastAsia="宋体" w:hAnsi="Arial" w:cs="Arial"/>
          <w:color w:val="686868"/>
          <w:kern w:val="0"/>
          <w:szCs w:val="21"/>
        </w:rPr>
        <w:t>;</w:t>
      </w:r>
    </w:p>
    <w:p w14:paraId="1D32668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对于企业上年度福田综合贡献总额不达标的，第一年给予警示，第二年仍不达标的，不予享受本措施支持。</w:t>
      </w:r>
    </w:p>
    <w:p w14:paraId="319496A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第十四条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2C6421F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本措施不受企业上年度在福田综合贡献的限制，不受同一企业年度支持总额的限制。</w:t>
      </w:r>
    </w:p>
    <w:p w14:paraId="1877DB6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享受本措施支持的企业就同一事项已申请获得福田区产业发展专项资金政策任一分项房租支持的，不得申请本项措施支持。</w:t>
      </w:r>
    </w:p>
    <w:p w14:paraId="4928834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若企业已入驻本措施支持的运营园区，享受租金优惠，则不得申请本专项措施支持。</w:t>
      </w:r>
    </w:p>
    <w:p w14:paraId="3241804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享受本措施第九条运营机构装修支持的企业，不得再申请福田区产业发展专项资金政策的相关装修支持。</w:t>
      </w:r>
    </w:p>
    <w:p w14:paraId="15E402A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第十五条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本措施自发布之日起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日后实施，至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日止，由区科技创新局负责解释。</w:t>
      </w:r>
    </w:p>
    <w:p w14:paraId="6747BEF3"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46756624"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20DC4234"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b/>
          <w:bCs/>
          <w:color w:val="686868"/>
          <w:kern w:val="0"/>
          <w:szCs w:val="21"/>
        </w:rPr>
        <w:t xml:space="preserve">　深圳市福田区支持城市更新片区产业发展若干措施</w:t>
      </w:r>
    </w:p>
    <w:p w14:paraId="3CE4978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为了贯彻落实《深圳市福田区现代产业体系中长期发展规划</w:t>
      </w:r>
      <w:r w:rsidRPr="00907039">
        <w:rPr>
          <w:rFonts w:ascii="Arial" w:eastAsia="宋体" w:hAnsi="Arial" w:cs="Arial"/>
          <w:color w:val="686868"/>
          <w:kern w:val="0"/>
          <w:szCs w:val="21"/>
        </w:rPr>
        <w:t>(2017—2035</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r w:rsidRPr="00907039">
        <w:rPr>
          <w:rFonts w:ascii="Arial" w:eastAsia="宋体" w:hAnsi="Arial" w:cs="Arial"/>
          <w:color w:val="686868"/>
          <w:kern w:val="0"/>
          <w:szCs w:val="21"/>
        </w:rPr>
        <w:t>》，在旧工业区城市更新过程中支持优质企业持续发展，根据《深圳市福田区产业发展专项资金管理办法》，制定本政策。</w:t>
      </w:r>
    </w:p>
    <w:p w14:paraId="28964A0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在旧工业区拆除重建范围内，属于《福田区现代产业集聚发展导向目录》</w:t>
      </w:r>
      <w:r w:rsidRPr="00907039">
        <w:rPr>
          <w:rFonts w:ascii="Arial" w:eastAsia="宋体" w:hAnsi="Arial" w:cs="Arial"/>
          <w:color w:val="686868"/>
          <w:kern w:val="0"/>
          <w:szCs w:val="21"/>
        </w:rPr>
        <w:t>(</w:t>
      </w:r>
      <w:r w:rsidRPr="00907039">
        <w:rPr>
          <w:rFonts w:ascii="Arial" w:eastAsia="宋体" w:hAnsi="Arial" w:cs="Arial"/>
          <w:color w:val="686868"/>
          <w:kern w:val="0"/>
          <w:szCs w:val="21"/>
        </w:rPr>
        <w:t>以下简称《产业目录》</w:t>
      </w:r>
      <w:r w:rsidRPr="00907039">
        <w:rPr>
          <w:rFonts w:ascii="Arial" w:eastAsia="宋体" w:hAnsi="Arial" w:cs="Arial"/>
          <w:color w:val="686868"/>
          <w:kern w:val="0"/>
          <w:szCs w:val="21"/>
        </w:rPr>
        <w:t>)</w:t>
      </w:r>
      <w:r w:rsidRPr="00907039">
        <w:rPr>
          <w:rFonts w:ascii="Arial" w:eastAsia="宋体" w:hAnsi="Arial" w:cs="Arial"/>
          <w:color w:val="686868"/>
          <w:kern w:val="0"/>
          <w:szCs w:val="21"/>
        </w:rPr>
        <w:t>中</w:t>
      </w:r>
      <w:r w:rsidRPr="00907039">
        <w:rPr>
          <w:rFonts w:ascii="Arial" w:eastAsia="宋体" w:hAnsi="Arial" w:cs="Arial"/>
          <w:color w:val="686868"/>
          <w:kern w:val="0"/>
          <w:szCs w:val="21"/>
        </w:rPr>
        <w:t>“</w:t>
      </w:r>
      <w:r w:rsidRPr="00907039">
        <w:rPr>
          <w:rFonts w:ascii="Arial" w:eastAsia="宋体" w:hAnsi="Arial" w:cs="Arial"/>
          <w:color w:val="686868"/>
          <w:kern w:val="0"/>
          <w:szCs w:val="21"/>
        </w:rPr>
        <w:t>鼓励发展类</w:t>
      </w:r>
      <w:r w:rsidRPr="00907039">
        <w:rPr>
          <w:rFonts w:ascii="Arial" w:eastAsia="宋体" w:hAnsi="Arial" w:cs="Arial"/>
          <w:color w:val="686868"/>
          <w:kern w:val="0"/>
          <w:szCs w:val="21"/>
        </w:rPr>
        <w:t>”</w:t>
      </w:r>
      <w:r w:rsidRPr="00907039">
        <w:rPr>
          <w:rFonts w:ascii="Arial" w:eastAsia="宋体" w:hAnsi="Arial" w:cs="Arial"/>
          <w:color w:val="686868"/>
          <w:kern w:val="0"/>
          <w:szCs w:val="21"/>
        </w:rPr>
        <w:t>产业的现有企业。</w:t>
      </w:r>
    </w:p>
    <w:p w14:paraId="28A2873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申请支持的企业应同时满足以下条件：</w:t>
      </w:r>
    </w:p>
    <w:p w14:paraId="7E2959C9"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在列入拆除重建的城市更新片区经营满</w:t>
      </w:r>
      <w:r w:rsidRPr="00907039">
        <w:rPr>
          <w:rFonts w:ascii="Arial" w:eastAsia="宋体" w:hAnsi="Arial" w:cs="Arial"/>
          <w:color w:val="686868"/>
          <w:kern w:val="0"/>
          <w:szCs w:val="21"/>
        </w:rPr>
        <w:t>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w:t>
      </w:r>
    </w:p>
    <w:p w14:paraId="13665EF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注册登记、税务关系、统计关系在福田区</w:t>
      </w:r>
      <w:r w:rsidRPr="00907039">
        <w:rPr>
          <w:rFonts w:ascii="Arial" w:eastAsia="宋体" w:hAnsi="Arial" w:cs="Arial"/>
          <w:color w:val="686868"/>
          <w:kern w:val="0"/>
          <w:szCs w:val="21"/>
        </w:rPr>
        <w:t>;</w:t>
      </w:r>
    </w:p>
    <w:p w14:paraId="5955252E"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符合以下条件之一：</w:t>
      </w:r>
    </w:p>
    <w:p w14:paraId="3280498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1.</w:t>
      </w:r>
      <w:r w:rsidRPr="00907039">
        <w:rPr>
          <w:rFonts w:ascii="Arial" w:eastAsia="宋体" w:hAnsi="Arial" w:cs="Arial"/>
          <w:color w:val="686868"/>
          <w:kern w:val="0"/>
          <w:szCs w:val="21"/>
        </w:rPr>
        <w:t>经认定的市、区总部企业</w:t>
      </w:r>
      <w:r w:rsidRPr="00907039">
        <w:rPr>
          <w:rFonts w:ascii="Arial" w:eastAsia="宋体" w:hAnsi="Arial" w:cs="Arial"/>
          <w:color w:val="686868"/>
          <w:kern w:val="0"/>
          <w:szCs w:val="21"/>
        </w:rPr>
        <w:t>;</w:t>
      </w:r>
    </w:p>
    <w:p w14:paraId="7E92790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2.</w:t>
      </w:r>
      <w:r w:rsidRPr="00907039">
        <w:rPr>
          <w:rFonts w:ascii="Arial" w:eastAsia="宋体" w:hAnsi="Arial" w:cs="Arial"/>
          <w:color w:val="686868"/>
          <w:kern w:val="0"/>
          <w:szCs w:val="21"/>
        </w:rPr>
        <w:t>经认定的国家级高新技术企业</w:t>
      </w:r>
      <w:r w:rsidRPr="00907039">
        <w:rPr>
          <w:rFonts w:ascii="Arial" w:eastAsia="宋体" w:hAnsi="Arial" w:cs="Arial"/>
          <w:color w:val="686868"/>
          <w:kern w:val="0"/>
          <w:szCs w:val="21"/>
        </w:rPr>
        <w:t>;</w:t>
      </w:r>
    </w:p>
    <w:p w14:paraId="543983A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3.</w:t>
      </w:r>
      <w:r w:rsidRPr="00907039">
        <w:rPr>
          <w:rFonts w:ascii="Arial" w:eastAsia="宋体" w:hAnsi="Arial" w:cs="Arial"/>
          <w:color w:val="686868"/>
          <w:kern w:val="0"/>
          <w:szCs w:val="21"/>
        </w:rPr>
        <w:t>主营业务属于《产业目录》中</w:t>
      </w:r>
      <w:r w:rsidRPr="00907039">
        <w:rPr>
          <w:rFonts w:ascii="Arial" w:eastAsia="宋体" w:hAnsi="Arial" w:cs="Arial"/>
          <w:color w:val="686868"/>
          <w:kern w:val="0"/>
          <w:szCs w:val="21"/>
        </w:rPr>
        <w:t>“</w:t>
      </w:r>
      <w:r w:rsidRPr="00907039">
        <w:rPr>
          <w:rFonts w:ascii="Arial" w:eastAsia="宋体" w:hAnsi="Arial" w:cs="Arial"/>
          <w:color w:val="686868"/>
          <w:kern w:val="0"/>
          <w:szCs w:val="21"/>
        </w:rPr>
        <w:t>鼓励发展类</w:t>
      </w:r>
      <w:r w:rsidRPr="00907039">
        <w:rPr>
          <w:rFonts w:ascii="Arial" w:eastAsia="宋体" w:hAnsi="Arial" w:cs="Arial"/>
          <w:color w:val="686868"/>
          <w:kern w:val="0"/>
          <w:szCs w:val="21"/>
        </w:rPr>
        <w:t>”</w:t>
      </w:r>
      <w:r w:rsidRPr="00907039">
        <w:rPr>
          <w:rFonts w:ascii="Arial" w:eastAsia="宋体" w:hAnsi="Arial" w:cs="Arial"/>
          <w:color w:val="686868"/>
          <w:kern w:val="0"/>
          <w:szCs w:val="21"/>
        </w:rPr>
        <w:t>的产业门类及行业分类</w:t>
      </w:r>
      <w:r w:rsidRPr="00907039">
        <w:rPr>
          <w:rFonts w:ascii="Arial" w:eastAsia="宋体" w:hAnsi="Arial" w:cs="Arial"/>
          <w:color w:val="686868"/>
          <w:kern w:val="0"/>
          <w:szCs w:val="21"/>
        </w:rPr>
        <w:t>;</w:t>
      </w:r>
      <w:r w:rsidRPr="00907039">
        <w:rPr>
          <w:rFonts w:ascii="Arial" w:eastAsia="宋体" w:hAnsi="Arial" w:cs="Arial"/>
          <w:color w:val="686868"/>
          <w:kern w:val="0"/>
          <w:szCs w:val="21"/>
        </w:rPr>
        <w:t>上两年度平均综合贡献达到</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万元，或平均产值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达到</w:t>
      </w:r>
      <w:r w:rsidRPr="00907039">
        <w:rPr>
          <w:rFonts w:ascii="Arial" w:eastAsia="宋体" w:hAnsi="Arial" w:cs="Arial"/>
          <w:color w:val="686868"/>
          <w:kern w:val="0"/>
          <w:szCs w:val="21"/>
        </w:rPr>
        <w:t>2000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r w:rsidRPr="00907039">
        <w:rPr>
          <w:rFonts w:ascii="Arial" w:eastAsia="宋体" w:hAnsi="Arial" w:cs="Arial"/>
          <w:color w:val="686868"/>
          <w:kern w:val="0"/>
          <w:szCs w:val="21"/>
        </w:rPr>
        <w:t>以区统计部门数据为准，下同</w:t>
      </w:r>
      <w:r w:rsidRPr="00907039">
        <w:rPr>
          <w:rFonts w:ascii="Arial" w:eastAsia="宋体" w:hAnsi="Arial" w:cs="Arial"/>
          <w:color w:val="686868"/>
          <w:kern w:val="0"/>
          <w:szCs w:val="21"/>
        </w:rPr>
        <w:t>)</w:t>
      </w:r>
      <w:r w:rsidRPr="00907039">
        <w:rPr>
          <w:rFonts w:ascii="Arial" w:eastAsia="宋体" w:hAnsi="Arial" w:cs="Arial"/>
          <w:color w:val="686868"/>
          <w:kern w:val="0"/>
          <w:szCs w:val="21"/>
        </w:rPr>
        <w:t>。</w:t>
      </w:r>
    </w:p>
    <w:p w14:paraId="3D7C07B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搬迁支持</w:t>
      </w:r>
    </w:p>
    <w:p w14:paraId="5A40C8D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在旧工业区拆除重建类城市更新过程中涉及经营场所搬迁的企业，按上年度综合贡献依条件给予支持，最高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w:t>
      </w:r>
    </w:p>
    <w:p w14:paraId="02663714"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租金支持</w:t>
      </w:r>
    </w:p>
    <w:p w14:paraId="265BB29D"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因旧工业区城市更新腾挪至新社会物业经营的，从搬入新经营场所次年起，根据企业在福田的综合贡献或产值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，每年给予最高</w:t>
      </w:r>
      <w:r w:rsidRPr="00907039">
        <w:rPr>
          <w:rFonts w:ascii="Arial" w:eastAsia="宋体" w:hAnsi="Arial" w:cs="Arial"/>
          <w:color w:val="686868"/>
          <w:kern w:val="0"/>
          <w:szCs w:val="21"/>
        </w:rPr>
        <w:t>300</w:t>
      </w:r>
      <w:r w:rsidRPr="00907039">
        <w:rPr>
          <w:rFonts w:ascii="Arial" w:eastAsia="宋体" w:hAnsi="Arial" w:cs="Arial"/>
          <w:color w:val="686868"/>
          <w:kern w:val="0"/>
          <w:szCs w:val="21"/>
        </w:rPr>
        <w:t>万元的租金支持。累计支持不超过</w:t>
      </w:r>
      <w:r w:rsidRPr="00907039">
        <w:rPr>
          <w:rFonts w:ascii="Arial" w:eastAsia="宋体" w:hAnsi="Arial" w:cs="Arial"/>
          <w:color w:val="686868"/>
          <w:kern w:val="0"/>
          <w:szCs w:val="21"/>
        </w:rPr>
        <w:t>3</w:t>
      </w:r>
      <w:r w:rsidRPr="00907039">
        <w:rPr>
          <w:rFonts w:ascii="Arial" w:eastAsia="宋体" w:hAnsi="Arial" w:cs="Arial"/>
          <w:color w:val="686868"/>
          <w:kern w:val="0"/>
          <w:szCs w:val="21"/>
        </w:rPr>
        <w:t>年，享受租金支持期间不得转租。</w:t>
      </w:r>
    </w:p>
    <w:p w14:paraId="26DFFB4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产业空间支持</w:t>
      </w:r>
    </w:p>
    <w:p w14:paraId="79B836F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符合以下条件之一的企业，可申请政府创新型产业用房，并按区产业用房相关规定享受租赁优惠：</w:t>
      </w:r>
    </w:p>
    <w:p w14:paraId="2B20E5C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经认定的市、区总部企业</w:t>
      </w:r>
      <w:r w:rsidRPr="00907039">
        <w:rPr>
          <w:rFonts w:ascii="Arial" w:eastAsia="宋体" w:hAnsi="Arial" w:cs="Arial"/>
          <w:color w:val="686868"/>
          <w:kern w:val="0"/>
          <w:szCs w:val="21"/>
        </w:rPr>
        <w:t>;</w:t>
      </w:r>
    </w:p>
    <w:p w14:paraId="281C443C"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在本行业前</w:t>
      </w:r>
      <w:r w:rsidRPr="00907039">
        <w:rPr>
          <w:rFonts w:ascii="Arial" w:eastAsia="宋体" w:hAnsi="Arial" w:cs="Arial"/>
          <w:color w:val="686868"/>
          <w:kern w:val="0"/>
          <w:szCs w:val="21"/>
        </w:rPr>
        <w:t>20</w:t>
      </w:r>
      <w:r w:rsidRPr="00907039">
        <w:rPr>
          <w:rFonts w:ascii="Arial" w:eastAsia="宋体" w:hAnsi="Arial" w:cs="Arial"/>
          <w:color w:val="686868"/>
          <w:kern w:val="0"/>
          <w:szCs w:val="21"/>
        </w:rPr>
        <w:t>强的头部企业</w:t>
      </w:r>
      <w:r w:rsidRPr="00907039">
        <w:rPr>
          <w:rFonts w:ascii="Arial" w:eastAsia="宋体" w:hAnsi="Arial" w:cs="Arial"/>
          <w:color w:val="686868"/>
          <w:kern w:val="0"/>
          <w:szCs w:val="21"/>
        </w:rPr>
        <w:t>;</w:t>
      </w:r>
    </w:p>
    <w:p w14:paraId="5F72811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三</w:t>
      </w:r>
      <w:r w:rsidRPr="00907039">
        <w:rPr>
          <w:rFonts w:ascii="Arial" w:eastAsia="宋体" w:hAnsi="Arial" w:cs="Arial"/>
          <w:color w:val="686868"/>
          <w:kern w:val="0"/>
          <w:szCs w:val="21"/>
        </w:rPr>
        <w:t>)</w:t>
      </w:r>
      <w:r w:rsidRPr="00907039">
        <w:rPr>
          <w:rFonts w:ascii="Arial" w:eastAsia="宋体" w:hAnsi="Arial" w:cs="Arial"/>
          <w:color w:val="686868"/>
          <w:kern w:val="0"/>
          <w:szCs w:val="21"/>
        </w:rPr>
        <w:t>上两年度平均综合贡献达到</w:t>
      </w:r>
      <w:r w:rsidRPr="00907039">
        <w:rPr>
          <w:rFonts w:ascii="Arial" w:eastAsia="宋体" w:hAnsi="Arial" w:cs="Arial"/>
          <w:color w:val="686868"/>
          <w:kern w:val="0"/>
          <w:szCs w:val="21"/>
        </w:rPr>
        <w:t>3000</w:t>
      </w:r>
      <w:r w:rsidRPr="00907039">
        <w:rPr>
          <w:rFonts w:ascii="Arial" w:eastAsia="宋体" w:hAnsi="Arial" w:cs="Arial"/>
          <w:color w:val="686868"/>
          <w:kern w:val="0"/>
          <w:szCs w:val="21"/>
        </w:rPr>
        <w:t>万元</w:t>
      </w:r>
      <w:r w:rsidRPr="00907039">
        <w:rPr>
          <w:rFonts w:ascii="Arial" w:eastAsia="宋体" w:hAnsi="Arial" w:cs="Arial"/>
          <w:color w:val="686868"/>
          <w:kern w:val="0"/>
          <w:szCs w:val="21"/>
        </w:rPr>
        <w:t>;</w:t>
      </w:r>
    </w:p>
    <w:p w14:paraId="46CE701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四</w:t>
      </w:r>
      <w:r w:rsidRPr="00907039">
        <w:rPr>
          <w:rFonts w:ascii="Arial" w:eastAsia="宋体" w:hAnsi="Arial" w:cs="Arial"/>
          <w:color w:val="686868"/>
          <w:kern w:val="0"/>
          <w:szCs w:val="21"/>
        </w:rPr>
        <w:t>)</w:t>
      </w:r>
      <w:r w:rsidRPr="00907039">
        <w:rPr>
          <w:rFonts w:ascii="Arial" w:eastAsia="宋体" w:hAnsi="Arial" w:cs="Arial"/>
          <w:color w:val="686868"/>
          <w:kern w:val="0"/>
          <w:szCs w:val="21"/>
        </w:rPr>
        <w:t>上两年度平均产值</w:t>
      </w:r>
      <w:r w:rsidRPr="00907039">
        <w:rPr>
          <w:rFonts w:ascii="Arial" w:eastAsia="宋体" w:hAnsi="Arial" w:cs="Arial"/>
          <w:color w:val="686868"/>
          <w:kern w:val="0"/>
          <w:szCs w:val="21"/>
        </w:rPr>
        <w:t>(</w:t>
      </w:r>
      <w:r w:rsidRPr="00907039">
        <w:rPr>
          <w:rFonts w:ascii="Arial" w:eastAsia="宋体" w:hAnsi="Arial" w:cs="Arial"/>
          <w:color w:val="686868"/>
          <w:kern w:val="0"/>
          <w:szCs w:val="21"/>
        </w:rPr>
        <w:t>营业收入</w:t>
      </w:r>
      <w:r w:rsidRPr="00907039">
        <w:rPr>
          <w:rFonts w:ascii="Arial" w:eastAsia="宋体" w:hAnsi="Arial" w:cs="Arial"/>
          <w:color w:val="686868"/>
          <w:kern w:val="0"/>
          <w:szCs w:val="21"/>
        </w:rPr>
        <w:t>)</w:t>
      </w:r>
      <w:r w:rsidRPr="00907039">
        <w:rPr>
          <w:rFonts w:ascii="Arial" w:eastAsia="宋体" w:hAnsi="Arial" w:cs="Arial"/>
          <w:color w:val="686868"/>
          <w:kern w:val="0"/>
          <w:szCs w:val="21"/>
        </w:rPr>
        <w:t>达到</w:t>
      </w:r>
      <w:r w:rsidRPr="00907039">
        <w:rPr>
          <w:rFonts w:ascii="Arial" w:eastAsia="宋体" w:hAnsi="Arial" w:cs="Arial"/>
          <w:color w:val="686868"/>
          <w:kern w:val="0"/>
          <w:szCs w:val="21"/>
        </w:rPr>
        <w:t>10</w:t>
      </w:r>
      <w:r w:rsidRPr="00907039">
        <w:rPr>
          <w:rFonts w:ascii="Arial" w:eastAsia="宋体" w:hAnsi="Arial" w:cs="Arial"/>
          <w:color w:val="686868"/>
          <w:kern w:val="0"/>
          <w:szCs w:val="21"/>
        </w:rPr>
        <w:t>亿元。</w:t>
      </w:r>
    </w:p>
    <w:p w14:paraId="78B03445"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第七条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重点项目支持</w:t>
      </w:r>
    </w:p>
    <w:p w14:paraId="1AD2213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对区政府重点支持的特大、紧缺、关键项目，可采取</w:t>
      </w:r>
      <w:r w:rsidRPr="00907039">
        <w:rPr>
          <w:rFonts w:ascii="Arial" w:eastAsia="宋体" w:hAnsi="Arial" w:cs="Arial"/>
          <w:color w:val="686868"/>
          <w:kern w:val="0"/>
          <w:szCs w:val="21"/>
        </w:rPr>
        <w:t>“</w:t>
      </w:r>
      <w:r w:rsidRPr="00907039">
        <w:rPr>
          <w:rFonts w:ascii="Arial" w:eastAsia="宋体" w:hAnsi="Arial" w:cs="Arial"/>
          <w:color w:val="686868"/>
          <w:kern w:val="0"/>
          <w:szCs w:val="21"/>
        </w:rPr>
        <w:t>一事一议</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的方式予以支持。</w:t>
      </w:r>
    </w:p>
    <w:p w14:paraId="0A5044D2"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第八条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限制和除外情形</w:t>
      </w:r>
    </w:p>
    <w:p w14:paraId="446CF4F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本政策支持资金受年度产业资金总额控制。</w:t>
      </w:r>
    </w:p>
    <w:p w14:paraId="22FEAF47"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同一项目已获得福田区其他产业资金支持的，不予以重复支持。</w:t>
      </w:r>
    </w:p>
    <w:p w14:paraId="1F9700D3"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享受本政策支持的企业，须签订五年内注册地、纳税关系、统计关系不搬离福田区的书面协议。</w:t>
      </w:r>
    </w:p>
    <w:p w14:paraId="7F0763CF"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第九条</w:t>
      </w: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本政策自发布之日起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日后实施，至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日止，由区发展改革局负责解释。</w:t>
      </w:r>
    </w:p>
    <w:p w14:paraId="598CEF23"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0EBF0422" w14:textId="77777777" w:rsidR="00907039" w:rsidRPr="00907039" w:rsidRDefault="00907039" w:rsidP="00907039">
      <w:pPr>
        <w:widowControl/>
        <w:shd w:val="clear" w:color="auto" w:fill="FFFFFF"/>
        <w:jc w:val="left"/>
        <w:rPr>
          <w:rFonts w:ascii="Arial" w:eastAsia="宋体" w:hAnsi="Arial" w:cs="Arial"/>
          <w:color w:val="686868"/>
          <w:kern w:val="0"/>
          <w:szCs w:val="21"/>
        </w:rPr>
      </w:pPr>
    </w:p>
    <w:p w14:paraId="510E4DD7" w14:textId="77777777" w:rsidR="00907039" w:rsidRPr="00907039" w:rsidRDefault="00907039" w:rsidP="00907039">
      <w:pPr>
        <w:widowControl/>
        <w:shd w:val="clear" w:color="auto" w:fill="FFFFFF"/>
        <w:jc w:val="center"/>
        <w:rPr>
          <w:rFonts w:ascii="Arial" w:eastAsia="宋体" w:hAnsi="Arial" w:cs="Arial"/>
          <w:color w:val="686868"/>
          <w:kern w:val="0"/>
          <w:szCs w:val="21"/>
        </w:rPr>
      </w:pPr>
      <w:r w:rsidRPr="00907039">
        <w:rPr>
          <w:rFonts w:ascii="Arial" w:eastAsia="宋体" w:hAnsi="Arial" w:cs="Arial"/>
          <w:color w:val="686868"/>
          <w:kern w:val="0"/>
          <w:szCs w:val="21"/>
        </w:rPr>
        <w:lastRenderedPageBreak/>
        <w:t xml:space="preserve">　　</w:t>
      </w:r>
      <w:r w:rsidRPr="00907039">
        <w:rPr>
          <w:rFonts w:ascii="Arial" w:eastAsia="宋体" w:hAnsi="Arial" w:cs="Arial"/>
          <w:b/>
          <w:bCs/>
          <w:color w:val="686868"/>
          <w:kern w:val="0"/>
          <w:szCs w:val="21"/>
        </w:rPr>
        <w:t>深圳市福田区金融机构卓越贡献奖励试点办法</w:t>
      </w:r>
    </w:p>
    <w:p w14:paraId="2CCD018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第一条　为了贯彻落实党的十九大报告</w:t>
      </w:r>
      <w:r w:rsidRPr="00907039">
        <w:rPr>
          <w:rFonts w:ascii="Arial" w:eastAsia="宋体" w:hAnsi="Arial" w:cs="Arial"/>
          <w:color w:val="686868"/>
          <w:kern w:val="0"/>
          <w:szCs w:val="21"/>
        </w:rPr>
        <w:t>“</w:t>
      </w:r>
      <w:r w:rsidRPr="00907039">
        <w:rPr>
          <w:rFonts w:ascii="Arial" w:eastAsia="宋体" w:hAnsi="Arial" w:cs="Arial"/>
          <w:color w:val="686868"/>
          <w:kern w:val="0"/>
          <w:szCs w:val="21"/>
        </w:rPr>
        <w:t>着力加快建设实体经济、科技创新、现代金融、人力资源协调发展的产业体系</w:t>
      </w:r>
      <w:r w:rsidRPr="00907039">
        <w:rPr>
          <w:rFonts w:ascii="Arial" w:eastAsia="宋体" w:hAnsi="Arial" w:cs="Arial"/>
          <w:color w:val="686868"/>
          <w:kern w:val="0"/>
          <w:szCs w:val="21"/>
        </w:rPr>
        <w:t>”</w:t>
      </w:r>
      <w:r w:rsidRPr="00907039">
        <w:rPr>
          <w:rFonts w:ascii="Arial" w:eastAsia="宋体" w:hAnsi="Arial" w:cs="Arial"/>
          <w:color w:val="686868"/>
          <w:kern w:val="0"/>
          <w:szCs w:val="21"/>
        </w:rPr>
        <w:t>的指导精神，促进福田区金融业持续健康发展和创新，吸引、激励、留住金融人才，调动金融人才的积极性，树立行业标杆引领作用和发挥正向导向作用，根据《深圳市福田区产业发展专项资金管理办法》，特制订本办法。</w:t>
      </w:r>
    </w:p>
    <w:p w14:paraId="4FBF87E1"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第二条　本办法适用对象须同时满足以下条件：</w:t>
      </w:r>
    </w:p>
    <w:p w14:paraId="01CCB0AA"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一</w:t>
      </w:r>
      <w:r w:rsidRPr="00907039">
        <w:rPr>
          <w:rFonts w:ascii="Arial" w:eastAsia="宋体" w:hAnsi="Arial" w:cs="Arial"/>
          <w:color w:val="686868"/>
          <w:kern w:val="0"/>
          <w:szCs w:val="21"/>
        </w:rPr>
        <w:t>)</w:t>
      </w:r>
      <w:r w:rsidRPr="00907039">
        <w:rPr>
          <w:rFonts w:ascii="Arial" w:eastAsia="宋体" w:hAnsi="Arial" w:cs="Arial"/>
          <w:color w:val="686868"/>
          <w:kern w:val="0"/>
          <w:szCs w:val="21"/>
        </w:rPr>
        <w:t>注册地在福田区的金融机构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金融控股集团</w:t>
      </w:r>
      <w:r w:rsidRPr="00907039">
        <w:rPr>
          <w:rFonts w:ascii="Arial" w:eastAsia="宋体" w:hAnsi="Arial" w:cs="Arial"/>
          <w:color w:val="686868"/>
          <w:kern w:val="0"/>
          <w:szCs w:val="21"/>
        </w:rPr>
        <w:t>);</w:t>
      </w:r>
    </w:p>
    <w:p w14:paraId="24A208C8"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w:t>
      </w:r>
      <w:r w:rsidRPr="00907039">
        <w:rPr>
          <w:rFonts w:ascii="Arial" w:eastAsia="宋体" w:hAnsi="Arial" w:cs="Arial"/>
          <w:color w:val="686868"/>
          <w:kern w:val="0"/>
          <w:szCs w:val="21"/>
        </w:rPr>
        <w:t>(</w:t>
      </w:r>
      <w:r w:rsidRPr="00907039">
        <w:rPr>
          <w:rFonts w:ascii="Arial" w:eastAsia="宋体" w:hAnsi="Arial" w:cs="Arial"/>
          <w:color w:val="686868"/>
          <w:kern w:val="0"/>
          <w:szCs w:val="21"/>
        </w:rPr>
        <w:t>二</w:t>
      </w:r>
      <w:r w:rsidRPr="00907039">
        <w:rPr>
          <w:rFonts w:ascii="Arial" w:eastAsia="宋体" w:hAnsi="Arial" w:cs="Arial"/>
          <w:color w:val="686868"/>
          <w:kern w:val="0"/>
          <w:szCs w:val="21"/>
        </w:rPr>
        <w:t>)</w:t>
      </w:r>
      <w:r w:rsidRPr="00907039">
        <w:rPr>
          <w:rFonts w:ascii="Arial" w:eastAsia="宋体" w:hAnsi="Arial" w:cs="Arial"/>
          <w:color w:val="686868"/>
          <w:kern w:val="0"/>
          <w:szCs w:val="21"/>
        </w:rPr>
        <w:t>规模效应突出，管理规范和品牌效应突出，对辖区综合综合贡献突出。</w:t>
      </w:r>
    </w:p>
    <w:p w14:paraId="77379BC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第三条　对符合条件的金融机构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金融控股集团</w:t>
      </w:r>
      <w:r w:rsidRPr="00907039">
        <w:rPr>
          <w:rFonts w:ascii="Arial" w:eastAsia="宋体" w:hAnsi="Arial" w:cs="Arial"/>
          <w:color w:val="686868"/>
          <w:kern w:val="0"/>
          <w:szCs w:val="21"/>
        </w:rPr>
        <w:t>)</w:t>
      </w:r>
      <w:r w:rsidRPr="00907039">
        <w:rPr>
          <w:rFonts w:ascii="Arial" w:eastAsia="宋体" w:hAnsi="Arial" w:cs="Arial"/>
          <w:color w:val="686868"/>
          <w:kern w:val="0"/>
          <w:szCs w:val="21"/>
        </w:rPr>
        <w:t>进行奖励，奖励金额可用于金融机构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金融控股集团</w:t>
      </w:r>
      <w:r w:rsidRPr="00907039">
        <w:rPr>
          <w:rFonts w:ascii="Arial" w:eastAsia="宋体" w:hAnsi="Arial" w:cs="Arial"/>
          <w:color w:val="686868"/>
          <w:kern w:val="0"/>
          <w:szCs w:val="21"/>
        </w:rPr>
        <w:t>)</w:t>
      </w:r>
      <w:r w:rsidRPr="00907039">
        <w:rPr>
          <w:rFonts w:ascii="Arial" w:eastAsia="宋体" w:hAnsi="Arial" w:cs="Arial"/>
          <w:color w:val="686868"/>
          <w:kern w:val="0"/>
          <w:szCs w:val="21"/>
        </w:rPr>
        <w:t>经营发展或对为创新驱动做出贡献的高管团队、核心骨干及特殊人才等进行奖励。</w:t>
      </w:r>
    </w:p>
    <w:p w14:paraId="2B5FF7D6"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第四条　本办法实行自愿申请制，申请并获得奖励的金融机构</w:t>
      </w:r>
      <w:r w:rsidRPr="00907039">
        <w:rPr>
          <w:rFonts w:ascii="Arial" w:eastAsia="宋体" w:hAnsi="Arial" w:cs="Arial"/>
          <w:color w:val="686868"/>
          <w:kern w:val="0"/>
          <w:szCs w:val="21"/>
        </w:rPr>
        <w:t>(</w:t>
      </w:r>
      <w:r w:rsidRPr="00907039">
        <w:rPr>
          <w:rFonts w:ascii="Arial" w:eastAsia="宋体" w:hAnsi="Arial" w:cs="Arial"/>
          <w:color w:val="686868"/>
          <w:kern w:val="0"/>
          <w:szCs w:val="21"/>
        </w:rPr>
        <w:t>金融控股集团</w:t>
      </w:r>
      <w:r w:rsidRPr="00907039">
        <w:rPr>
          <w:rFonts w:ascii="Arial" w:eastAsia="宋体" w:hAnsi="Arial" w:cs="Arial"/>
          <w:color w:val="686868"/>
          <w:kern w:val="0"/>
          <w:szCs w:val="21"/>
        </w:rPr>
        <w:t>)</w:t>
      </w:r>
      <w:r w:rsidRPr="00907039">
        <w:rPr>
          <w:rFonts w:ascii="Arial" w:eastAsia="宋体" w:hAnsi="Arial" w:cs="Arial"/>
          <w:color w:val="686868"/>
          <w:kern w:val="0"/>
          <w:szCs w:val="21"/>
        </w:rPr>
        <w:t>应书面承诺五年内注册登记地址不搬离福田区，不改变在福田区的纳税义务。同类项目已获得同类产业资金扶持或奖励的，不再重复进行奖励。</w:t>
      </w:r>
    </w:p>
    <w:p w14:paraId="1BB39ECB"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第五条　本办法不受同一企业年度内享受区产业资金支持总额限制。</w:t>
      </w:r>
    </w:p>
    <w:p w14:paraId="54DF8140" w14:textId="77777777" w:rsidR="00907039" w:rsidRPr="00907039" w:rsidRDefault="00907039" w:rsidP="00907039">
      <w:pPr>
        <w:widowControl/>
        <w:shd w:val="clear" w:color="auto" w:fill="FFFFFF"/>
        <w:jc w:val="left"/>
        <w:rPr>
          <w:rFonts w:ascii="Arial" w:eastAsia="宋体" w:hAnsi="Arial" w:cs="Arial"/>
          <w:color w:val="686868"/>
          <w:kern w:val="0"/>
          <w:szCs w:val="21"/>
        </w:rPr>
      </w:pPr>
      <w:r w:rsidRPr="00907039">
        <w:rPr>
          <w:rFonts w:ascii="Arial" w:eastAsia="宋体" w:hAnsi="Arial" w:cs="Arial"/>
          <w:color w:val="686868"/>
          <w:kern w:val="0"/>
          <w:szCs w:val="21"/>
        </w:rPr>
        <w:t xml:space="preserve">　　第六条　本办法自发布之日起</w:t>
      </w:r>
      <w:r w:rsidRPr="00907039">
        <w:rPr>
          <w:rFonts w:ascii="Arial" w:eastAsia="宋体" w:hAnsi="Arial" w:cs="Arial"/>
          <w:color w:val="686868"/>
          <w:kern w:val="0"/>
          <w:szCs w:val="21"/>
        </w:rPr>
        <w:t>10</w:t>
      </w:r>
      <w:r w:rsidRPr="00907039">
        <w:rPr>
          <w:rFonts w:ascii="Arial" w:eastAsia="宋体" w:hAnsi="Arial" w:cs="Arial"/>
          <w:color w:val="686868"/>
          <w:kern w:val="0"/>
          <w:szCs w:val="21"/>
        </w:rPr>
        <w:t>日后施行，至</w:t>
      </w:r>
      <w:r w:rsidRPr="00907039">
        <w:rPr>
          <w:rFonts w:ascii="Arial" w:eastAsia="宋体" w:hAnsi="Arial" w:cs="Arial"/>
          <w:color w:val="686868"/>
          <w:kern w:val="0"/>
          <w:szCs w:val="21"/>
        </w:rPr>
        <w:t>2022</w:t>
      </w:r>
      <w:r w:rsidRPr="00907039">
        <w:rPr>
          <w:rFonts w:ascii="Arial" w:eastAsia="宋体" w:hAnsi="Arial" w:cs="Arial"/>
          <w:color w:val="686868"/>
          <w:kern w:val="0"/>
          <w:szCs w:val="21"/>
        </w:rPr>
        <w:t>年</w:t>
      </w:r>
      <w:r w:rsidRPr="00907039">
        <w:rPr>
          <w:rFonts w:ascii="Arial" w:eastAsia="宋体" w:hAnsi="Arial" w:cs="Arial"/>
          <w:color w:val="686868"/>
          <w:kern w:val="0"/>
          <w:szCs w:val="21"/>
        </w:rPr>
        <w:t>12</w:t>
      </w:r>
      <w:r w:rsidRPr="00907039">
        <w:rPr>
          <w:rFonts w:ascii="Arial" w:eastAsia="宋体" w:hAnsi="Arial" w:cs="Arial"/>
          <w:color w:val="686868"/>
          <w:kern w:val="0"/>
          <w:szCs w:val="21"/>
        </w:rPr>
        <w:t>月</w:t>
      </w:r>
      <w:r w:rsidRPr="00907039">
        <w:rPr>
          <w:rFonts w:ascii="Arial" w:eastAsia="宋体" w:hAnsi="Arial" w:cs="Arial"/>
          <w:color w:val="686868"/>
          <w:kern w:val="0"/>
          <w:szCs w:val="21"/>
        </w:rPr>
        <w:t>31</w:t>
      </w:r>
      <w:r w:rsidRPr="00907039">
        <w:rPr>
          <w:rFonts w:ascii="Arial" w:eastAsia="宋体" w:hAnsi="Arial" w:cs="Arial"/>
          <w:color w:val="686868"/>
          <w:kern w:val="0"/>
          <w:szCs w:val="21"/>
        </w:rPr>
        <w:t>日止。区金融局负责制订每年度的相关操作指引并负责解释。</w:t>
      </w:r>
    </w:p>
    <w:p w14:paraId="577F1430" w14:textId="77777777" w:rsidR="00CB77F3" w:rsidRPr="00907039" w:rsidRDefault="00CB77F3"/>
    <w:sectPr w:rsidR="00CB77F3" w:rsidRPr="00907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D3"/>
    <w:rsid w:val="00355BD3"/>
    <w:rsid w:val="00907039"/>
    <w:rsid w:val="00CB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4736C-F49B-41DD-8074-29F94AE9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0703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070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7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8494</Words>
  <Characters>48416</Characters>
  <Application>Microsoft Office Word</Application>
  <DocSecurity>0</DocSecurity>
  <Lines>403</Lines>
  <Paragraphs>113</Paragraphs>
  <ScaleCrop>false</ScaleCrop>
  <Company/>
  <LinksUpToDate>false</LinksUpToDate>
  <CharactersWithSpaces>56797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锡兰</dc:creator>
  <cp:keywords/>
  <dc:description/>
  <cp:lastModifiedBy>黄 锡兰</cp:lastModifiedBy>
  <cp:revision>2</cp:revision>
  <dcterms:created xsi:type="dcterms:W3CDTF">2020-07-23T03:07:00Z</dcterms:created>
  <dcterms:modified xsi:type="dcterms:W3CDTF">2020-07-23T03:07:00Z</dcterms:modified>
</cp:coreProperties>
</file>