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3843564"/>
      <w:r>
        <w:rPr>
          <w:rFonts w:hint="eastAsia"/>
        </w:rPr>
        <w:t>盐田区总部企业用房支持申报指南</w:t>
      </w:r>
      <w:bookmarkEnd w:id="0"/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一、申请内容</w:t>
      </w:r>
    </w:p>
    <w:p>
      <w:pPr>
        <w:snapToGrid w:val="0"/>
        <w:spacing w:line="520" w:lineRule="exact"/>
        <w:ind w:firstLine="640"/>
        <w:rPr>
          <w:szCs w:val="32"/>
        </w:rPr>
      </w:pPr>
      <w:r>
        <w:rPr>
          <w:rFonts w:hint="eastAsia"/>
          <w:szCs w:val="32"/>
        </w:rPr>
        <w:t>对经认定的盐田区总部企业租用或购置研发办公和生产场地的，给予用房支持资助。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二、设定依据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（一）《盐田区产业发展资金管理规定》，盐田区人民政府，深盐府规〔2020〕1号；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（二）《</w:t>
      </w:r>
      <w:r>
        <w:rPr>
          <w:rFonts w:hint="eastAsia"/>
          <w:szCs w:val="32"/>
        </w:rPr>
        <w:t>盐田区支持总部企业发展实施办法</w:t>
      </w:r>
      <w:r>
        <w:rPr>
          <w:rFonts w:hint="eastAsia" w:ascii="仿宋_GB2312" w:hAnsi="Calibri"/>
          <w:szCs w:val="32"/>
        </w:rPr>
        <w:t>》，盐田区人民政府，深盐府规〔2019〕5号。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三、办理条件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申请该项目企业应当符合以下条件：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（一）申报单位应当是在盐田区注册并具有独立法人资格的企业；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（二）产权关系明晰，依法经营，诚实守信；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（三）有严格的财务管理制度和健全的会计核算体系；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（四）统计关系原则上在盐田区，依法报送统计报表；</w:t>
      </w:r>
    </w:p>
    <w:p>
      <w:pPr>
        <w:snapToGrid w:val="0"/>
        <w:spacing w:line="520" w:lineRule="exact"/>
        <w:ind w:firstLine="640"/>
        <w:rPr>
          <w:rFonts w:ascii="仿宋_GB2312" w:cs="仿宋_GB2312"/>
          <w:szCs w:val="32"/>
        </w:rPr>
      </w:pPr>
      <w:r>
        <w:rPr>
          <w:rFonts w:hint="eastAsia" w:ascii="仿宋_GB2312"/>
          <w:szCs w:val="32"/>
        </w:rPr>
        <w:t>（五）经认定的盐田区总部企业(不含</w:t>
      </w:r>
      <w:r>
        <w:rPr>
          <w:rFonts w:hint="eastAsia" w:ascii="仿宋_GB2312" w:cs="仿宋_GB2312"/>
          <w:szCs w:val="32"/>
        </w:rPr>
        <w:t>子公司或关联公司)。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四、</w:t>
      </w:r>
      <w:r>
        <w:rPr>
          <w:rFonts w:hint="eastAsia" w:ascii="黑体" w:hAnsi="黑体" w:eastAsia="黑体"/>
          <w:szCs w:val="32"/>
        </w:rPr>
        <w:t>奖励标准</w:t>
      </w:r>
    </w:p>
    <w:p>
      <w:pPr>
        <w:snapToGrid w:val="0"/>
        <w:spacing w:line="520" w:lineRule="exact"/>
        <w:ind w:firstLine="640"/>
        <w:rPr>
          <w:rFonts w:ascii="仿宋_GB2312" w:hAnsi="Calibri" w:cs="黑体"/>
          <w:kern w:val="0"/>
          <w:szCs w:val="32"/>
        </w:rPr>
      </w:pPr>
      <w:r>
        <w:rPr>
          <w:rFonts w:hint="eastAsia" w:ascii="仿宋_GB2312" w:hAnsi="Calibri" w:cs="黑体"/>
          <w:kern w:val="0"/>
          <w:szCs w:val="32"/>
        </w:rPr>
        <w:t>（一）在区内没有自有物业的总部企业，对其在盐田区内按市场价格租用的研发办公和生产场地（不包括附属设施和配套用房，下同），从认定次日起连续三年给予实际租金50%的办公用房租金扶持，每年不超过500万元。</w:t>
      </w:r>
    </w:p>
    <w:p>
      <w:pPr>
        <w:snapToGrid w:val="0"/>
        <w:spacing w:line="520" w:lineRule="exact"/>
        <w:ind w:firstLine="640"/>
        <w:rPr>
          <w:rFonts w:ascii="仿宋_GB2312" w:hAnsi="Calibri" w:cs="黑体"/>
          <w:kern w:val="0"/>
          <w:szCs w:val="32"/>
        </w:rPr>
      </w:pPr>
      <w:r>
        <w:rPr>
          <w:rFonts w:hint="eastAsia" w:ascii="仿宋_GB2312" w:hAnsi="Calibri" w:cs="黑体"/>
          <w:kern w:val="0"/>
          <w:szCs w:val="32"/>
        </w:rPr>
        <w:t>已享受政策性用房或相关优惠的，不再给予资金扶持。</w:t>
      </w:r>
    </w:p>
    <w:p>
      <w:pPr>
        <w:snapToGrid w:val="0"/>
        <w:spacing w:line="520" w:lineRule="exact"/>
        <w:ind w:firstLine="640"/>
        <w:rPr>
          <w:rFonts w:ascii="仿宋_GB2312" w:hAnsi="Calibri" w:cs="黑体"/>
          <w:kern w:val="0"/>
          <w:szCs w:val="32"/>
        </w:rPr>
      </w:pPr>
      <w:r>
        <w:rPr>
          <w:rFonts w:hint="eastAsia" w:ascii="仿宋_GB2312" w:hAnsi="Calibri" w:cs="黑体"/>
          <w:kern w:val="0"/>
          <w:szCs w:val="32"/>
        </w:rPr>
        <w:t>（二）企业被认定为总部企业后，如5年内在区内按市场价格购买研发办公和生产场地的，按购置自用办公用房总成交价的10 %一次性给予办公用房购置费用扶持资金。扶持资金分三年发放，每年发放比例为40%、30%、30%。累计扶持金额最高不超过2000 万元。</w:t>
      </w:r>
    </w:p>
    <w:p>
      <w:pPr>
        <w:snapToGrid w:val="0"/>
        <w:spacing w:line="520" w:lineRule="exact"/>
        <w:ind w:firstLine="640"/>
        <w:rPr>
          <w:rFonts w:ascii="仿宋_GB2312" w:hAnsi="Calibri" w:cs="黑体"/>
          <w:kern w:val="0"/>
          <w:szCs w:val="32"/>
        </w:rPr>
      </w:pPr>
      <w:r>
        <w:rPr>
          <w:rFonts w:hint="eastAsia" w:ascii="仿宋_GB2312" w:hAnsi="Calibri" w:cs="黑体"/>
          <w:kern w:val="0"/>
          <w:szCs w:val="32"/>
        </w:rPr>
        <w:t>已享受政策性用房或相关优惠的，不再给予资金扶持。如已享受过第十一条房租资金支持的，在申请办公用房购置费用扶持资金时，对超过已享受房租资金支持金额部分给予补充资助。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五、申请材料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《盐田区产业发展资金扶持项目申请书（总部企业用房支持）》（通知附件可下载相应申请书）原件及电子文档，原件为在电脑上按要求填写后打印生成的纸质文件原件（需签字盖章），电子文档为填写后的Word版电子文档（电子文档需发邮件至ytcyzj@yantian.gov.cn）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（二）营业执照复印件。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（三）法人代表身份证复印件（法定代表人签字）或法人委托书原件及代理人身份证复印件。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（四）纳入统计核算的控股企业或分支机构营业执照复印件、与本企业的隶属关系证明。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（五）</w:t>
      </w:r>
      <w:r>
        <w:rPr>
          <w:rFonts w:hint="eastAsia"/>
          <w:szCs w:val="21"/>
        </w:rPr>
        <w:t>盐田区总部企业认定证明复印件。</w:t>
      </w:r>
    </w:p>
    <w:p>
      <w:pPr>
        <w:snapToGrid w:val="0"/>
        <w:spacing w:line="520" w:lineRule="exact"/>
        <w:ind w:firstLine="640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w:t>（六）</w:t>
      </w:r>
      <w:r>
        <w:rPr>
          <w:rFonts w:hint="eastAsia" w:ascii="仿宋_GB2312"/>
          <w:b/>
          <w:szCs w:val="32"/>
        </w:rPr>
        <w:t>申请《办法》第十一条租房资助的，还须提供以下资料：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1、不动产登记部门出具的企业房产证明复印件（验原件）；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2、租赁合同复印件，加盖公章的租金支付明细表原件（含月份、金额</w:t>
      </w:r>
      <w:r>
        <w:rPr>
          <w:rFonts w:hint="eastAsia" w:ascii="仿宋_GB2312"/>
          <w:bCs/>
        </w:rPr>
        <w:t>&lt;元&gt;&lt;</w:t>
      </w:r>
      <w:r>
        <w:rPr>
          <w:rFonts w:hint="eastAsia" w:ascii="仿宋_GB2312"/>
          <w:szCs w:val="32"/>
        </w:rPr>
        <w:t>以发票为准</w:t>
      </w:r>
      <w:r>
        <w:rPr>
          <w:rFonts w:hint="eastAsia" w:ascii="仿宋_GB2312"/>
          <w:bCs/>
        </w:rPr>
        <w:t>&gt;</w:t>
      </w:r>
      <w:r>
        <w:rPr>
          <w:rFonts w:hint="eastAsia" w:ascii="仿宋_GB2312"/>
          <w:szCs w:val="32"/>
        </w:rPr>
        <w:t>、发票编号、开票日期、发票在本材料中对应的页码）及发票复印件（验原件）。</w:t>
      </w:r>
    </w:p>
    <w:p>
      <w:pPr>
        <w:snapToGrid w:val="0"/>
        <w:spacing w:line="520" w:lineRule="exact"/>
        <w:ind w:firstLine="640"/>
        <w:rPr>
          <w:rFonts w:ascii="仿宋_GB2312"/>
          <w:b/>
          <w:szCs w:val="32"/>
        </w:rPr>
      </w:pPr>
      <w:r>
        <w:rPr>
          <w:rFonts w:hint="eastAsia" w:ascii="仿宋_GB2312"/>
          <w:szCs w:val="32"/>
        </w:rPr>
        <w:t>（七）</w:t>
      </w:r>
      <w:r>
        <w:rPr>
          <w:rFonts w:hint="eastAsia" w:ascii="仿宋_GB2312"/>
          <w:b/>
          <w:szCs w:val="32"/>
        </w:rPr>
        <w:t>申请《办法》第十二条购房资助的，还须提供以下资料：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购置房产合同、房产证、贷款合同及相关支付凭证复印件（验原件）。</w:t>
      </w:r>
    </w:p>
    <w:p>
      <w:pPr>
        <w:snapToGrid w:val="0"/>
        <w:spacing w:line="520" w:lineRule="exact"/>
        <w:ind w:firstLine="640"/>
        <w:rPr>
          <w:rFonts w:ascii="Calibri" w:hAnsi="Calibri"/>
          <w:szCs w:val="22"/>
        </w:rPr>
      </w:pPr>
      <w:r>
        <w:rPr>
          <w:rFonts w:hint="eastAsia" w:ascii="仿宋_GB2312" w:hAnsi="Calibri"/>
          <w:szCs w:val="32"/>
        </w:rPr>
        <w:t>以上材料一式贰份，</w:t>
      </w:r>
      <w:r>
        <w:rPr>
          <w:rFonts w:hint="eastAsia" w:ascii="Calibri" w:hAnsi="Calibri"/>
          <w:szCs w:val="22"/>
        </w:rPr>
        <w:t>编制封面（封面采用申请书的封面）及目录（目录按照申请书中“材料清</w:t>
      </w:r>
      <w:r>
        <w:rPr>
          <w:rFonts w:hint="eastAsia" w:ascii="仿宋_GB2312" w:hAnsi="Calibri"/>
          <w:szCs w:val="22"/>
        </w:rPr>
        <w:t>单”所列“附件”的顺序编写，并标明其在材料中对应的页码），A4纸正</w:t>
      </w:r>
      <w:r>
        <w:rPr>
          <w:rFonts w:hint="eastAsia" w:ascii="Calibri" w:hAnsi="Calibri"/>
          <w:szCs w:val="22"/>
        </w:rPr>
        <w:t>反面打印</w:t>
      </w:r>
      <w:r>
        <w:rPr>
          <w:rFonts w:ascii="Calibri" w:hAnsi="Calibri"/>
          <w:szCs w:val="22"/>
        </w:rPr>
        <w:t>/</w:t>
      </w:r>
      <w:r>
        <w:rPr>
          <w:rFonts w:hint="eastAsia" w:ascii="Calibri" w:hAnsi="Calibri"/>
          <w:szCs w:val="22"/>
        </w:rPr>
        <w:t>复印，非空白页（含封面）需连续编写页码，装订成册（胶装），加盖骑缝章。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六、申请表格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《盐田区产业发展资金扶持项目申请书（总部企业用房支持）》（通知附件可下载相应申请书）。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七、受理机关、受理时限及地点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（一）受理机关：盐田区工业和信息化局。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 w:hAnsi="Calibri"/>
          <w:szCs w:val="32"/>
        </w:rPr>
        <w:t>（二）受理时限：</w:t>
      </w:r>
      <w:r>
        <w:rPr>
          <w:rFonts w:hint="eastAsia" w:ascii="仿宋_GB2312"/>
          <w:szCs w:val="32"/>
        </w:rPr>
        <w:t>常年受理。受理时间为法定工作日上午9：00-12：00时，下午14：00-18：00时。10月30日后提出申请的，次年实施资助。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（三）联系方式：0755-2522</w:t>
      </w:r>
      <w:r>
        <w:rPr>
          <w:rFonts w:hint="eastAsia" w:ascii="仿宋_GB2312" w:hAnsi="Calibri"/>
          <w:szCs w:val="32"/>
          <w:lang w:val="en-US" w:eastAsia="zh-CN"/>
        </w:rPr>
        <w:t>7187</w:t>
      </w:r>
      <w:r>
        <w:rPr>
          <w:rFonts w:hint="eastAsia" w:ascii="仿宋_GB2312" w:hAnsi="Calibri"/>
          <w:szCs w:val="32"/>
        </w:rPr>
        <w:t>。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（四）受理地点：盐田区行政中心4楼417室。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八、决定机关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盐田区政府。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九、办理程序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/>
          <w:szCs w:val="32"/>
        </w:rPr>
        <w:t>申报单位</w:t>
      </w:r>
      <w:r>
        <w:rPr>
          <w:rFonts w:hint="eastAsia" w:ascii="仿宋_GB2312" w:hAnsi="Calibri"/>
          <w:szCs w:val="32"/>
        </w:rPr>
        <w:t>准备申请材料</w:t>
      </w:r>
      <w:r>
        <w:rPr>
          <w:rFonts w:hint="eastAsia" w:ascii="仿宋_GB2312"/>
          <w:szCs w:val="32"/>
        </w:rPr>
        <w:t>—</w:t>
      </w:r>
      <w:r>
        <w:rPr>
          <w:rFonts w:hint="eastAsia" w:ascii="仿宋_GB2312" w:hAnsi="Calibri"/>
          <w:szCs w:val="32"/>
        </w:rPr>
        <w:t>向</w:t>
      </w:r>
      <w:r>
        <w:rPr>
          <w:rFonts w:hint="eastAsia" w:ascii="仿宋_GB2312"/>
          <w:szCs w:val="32"/>
        </w:rPr>
        <w:t>盐田区工业和信息化局</w:t>
      </w:r>
      <w:r>
        <w:rPr>
          <w:rFonts w:hint="eastAsia" w:ascii="仿宋_GB2312" w:hAnsi="Calibri"/>
          <w:szCs w:val="32"/>
        </w:rPr>
        <w:t>提交申请材料—业务科室进行初审—</w:t>
      </w:r>
      <w:r>
        <w:rPr>
          <w:rFonts w:hint="eastAsia" w:ascii="仿宋_GB2312"/>
          <w:szCs w:val="32"/>
        </w:rPr>
        <w:t>盐田区工业和信息化局核准项目并形成资金扶持初步方案</w:t>
      </w:r>
      <w:r>
        <w:rPr>
          <w:rFonts w:hint="eastAsia" w:ascii="仿宋_GB2312" w:hAnsi="Calibri"/>
          <w:szCs w:val="32"/>
        </w:rPr>
        <w:t>—按盐田区产业发展资金管理相关流程进行报批和公示—申报单位在收到拨款通知之日起5个工作日内提交拨付申请—</w:t>
      </w:r>
      <w:r>
        <w:rPr>
          <w:rFonts w:hint="eastAsia" w:ascii="仿宋_GB2312"/>
          <w:szCs w:val="32"/>
        </w:rPr>
        <w:t>盐田区工业和信息化局</w:t>
      </w:r>
      <w:r>
        <w:rPr>
          <w:rFonts w:hint="eastAsia" w:ascii="仿宋_GB2312" w:hAnsi="Calibri"/>
          <w:szCs w:val="32"/>
        </w:rPr>
        <w:t>拨付资金。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十、收费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不收费。</w:t>
      </w:r>
    </w:p>
    <w:p>
      <w:pPr>
        <w:snapToGrid w:val="0"/>
        <w:spacing w:line="52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十一、资格复核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1、按《办法》第六条第（一）（二）款认定的总部企业在承诺期满未兑现承诺的，总部企业资格自动失效，不可申请用房支持，但可按第六条第（三）款重新申请认定。重新申请认定后可申请用房支持。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、实施总部企业年度复查和动态调整机制，每年对总部企业经济指标进行一次复查，动态更新区总部企业名录。经复查连续两年不再符合条件的，取消其总部企业资格，两年内不得再申请认定。满两年后符合条件的，可重新申请认定，但再次认定所获扶持资金须扣除已享受过的资助金额。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3、认定的总部企业发生“关闭、停办、合并、转产”等无法经营，或因重大违法违规行为受到行政或刑事处罚的，取消其总部企业资格。重新申请认定方式同第2条。</w:t>
      </w:r>
    </w:p>
    <w:p>
      <w:pPr>
        <w:snapToGrid w:val="0"/>
        <w:spacing w:line="56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十二、</w:t>
      </w:r>
      <w:r>
        <w:rPr>
          <w:rFonts w:hint="eastAsia" w:ascii="黑体" w:hAnsi="Calibri" w:eastAsia="黑体"/>
          <w:szCs w:val="32"/>
        </w:rPr>
        <w:t>有效期限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仿宋_GB2312" w:hAnsi="Calibri"/>
          <w:szCs w:val="32"/>
        </w:rPr>
        <w:t>申请人应当在收到拨款通知之日起5个工作日内，提交拨付申请。</w:t>
      </w:r>
    </w:p>
    <w:p>
      <w:pPr>
        <w:snapToGrid w:val="0"/>
        <w:spacing w:line="52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十三、不予受理及资助情况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有下列情形之一的，申请将不予受理，项目将不得获得资助：</w:t>
      </w:r>
    </w:p>
    <w:p>
      <w:pPr>
        <w:snapToGrid w:val="0"/>
        <w:spacing w:line="560" w:lineRule="exact"/>
        <w:ind w:firstLine="64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（一）申请资助时企业、机构、单位存在被列入国家黑名单、深圳黑名单、经营异常名录、失信被执行人信息未执行完毕或被列入严重违法失信信息的；</w:t>
      </w:r>
    </w:p>
    <w:p>
      <w:pPr>
        <w:snapToGrid w:val="0"/>
        <w:spacing w:line="560" w:lineRule="exact"/>
        <w:ind w:firstLine="64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（二）申请之日前两年内企业、机构、单位存在被处以责令停产停业、暂扣或者吊销许可证、暂扣或者吊销执照行政处罚的；</w:t>
      </w:r>
    </w:p>
    <w:p>
      <w:pPr>
        <w:snapToGrid w:val="0"/>
        <w:spacing w:line="560" w:lineRule="exact"/>
        <w:ind w:firstLine="64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（三）申请之日前两年内在盐田区发生一般及以上级别生产安全事故的；</w:t>
      </w:r>
    </w:p>
    <w:p>
      <w:pPr>
        <w:snapToGrid w:val="0"/>
        <w:spacing w:line="560" w:lineRule="exact"/>
        <w:ind w:firstLine="64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（四）申请资助时个人存在被纳入失信被执行人名单的；</w:t>
      </w:r>
    </w:p>
    <w:p>
      <w:pPr>
        <w:snapToGrid w:val="0"/>
        <w:spacing w:line="560" w:lineRule="exact"/>
        <w:ind w:firstLine="64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（五）区政府规定的其他不予受理的情形。</w:t>
      </w:r>
    </w:p>
    <w:p>
      <w:pPr>
        <w:snapToGrid w:val="0"/>
        <w:spacing w:line="560" w:lineRule="exact"/>
        <w:ind w:firstLine="640"/>
        <w:rPr>
          <w:rFonts w:ascii="黑体" w:hAnsi="Calibri" w:eastAsia="黑体"/>
          <w:szCs w:val="32"/>
        </w:rPr>
      </w:pPr>
      <w:r>
        <w:rPr>
          <w:rFonts w:hint="eastAsia" w:ascii="黑体" w:hAnsi="Calibri" w:eastAsia="黑体"/>
          <w:szCs w:val="32"/>
        </w:rPr>
        <w:t>十四、审核方式</w:t>
      </w:r>
    </w:p>
    <w:p>
      <w:pPr>
        <w:snapToGrid w:val="0"/>
        <w:spacing w:line="520" w:lineRule="exact"/>
        <w:ind w:firstLine="64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核准制。</w:t>
      </w:r>
    </w:p>
    <w:p>
      <w:pPr>
        <w:snapToGrid w:val="0"/>
        <w:spacing w:line="520" w:lineRule="exact"/>
        <w:ind w:firstLine="640"/>
        <w:rPr>
          <w:rFonts w:ascii="Cambria" w:hAnsi="Cambria" w:eastAsia="黑体" w:cstheme="majorBidi"/>
          <w:bCs/>
          <w:kern w:val="0"/>
          <w:szCs w:val="32"/>
        </w:rPr>
      </w:pPr>
      <w:bookmarkStart w:id="1" w:name="_Toc13843565"/>
      <w:r>
        <w:rPr>
          <w:rFonts w:hint="eastAsia" w:ascii="Cambria" w:hAnsi="Cambria" w:eastAsia="黑体" w:cstheme="majorBidi"/>
          <w:bCs/>
          <w:kern w:val="0"/>
          <w:szCs w:val="32"/>
        </w:rPr>
        <w:t>十五、有关注意事项</w:t>
      </w:r>
      <w:bookmarkEnd w:id="1"/>
    </w:p>
    <w:p>
      <w:pPr>
        <w:snapToGrid w:val="0"/>
        <w:spacing w:line="520" w:lineRule="exact"/>
        <w:ind w:firstLine="640"/>
        <w:rPr>
          <w:rFonts w:ascii="楷体_GB2312" w:hAnsi="Cambria" w:eastAsia="楷体_GB2312" w:cstheme="majorBidi"/>
          <w:bCs/>
          <w:kern w:val="0"/>
          <w:szCs w:val="32"/>
        </w:rPr>
      </w:pPr>
      <w:r>
        <w:rPr>
          <w:rFonts w:hint="eastAsia" w:ascii="楷体_GB2312" w:hAnsi="Cambria" w:eastAsia="楷体_GB2312" w:cstheme="majorBidi"/>
          <w:bCs/>
          <w:kern w:val="0"/>
          <w:szCs w:val="32"/>
        </w:rPr>
        <w:t>（一）</w:t>
      </w:r>
      <w:r>
        <w:rPr>
          <w:rFonts w:hint="eastAsia" w:ascii="楷体_GB2312" w:hAnsi="Calibri" w:eastAsia="楷体_GB2312" w:cs="宋体"/>
          <w:bCs/>
          <w:szCs w:val="32"/>
        </w:rPr>
        <w:t>申请时间及资助金额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1、申请《办法》第十一条租金扶持的企业，分以下两种情形：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（1）如此前已有租赁用房，则在认定次日起可申请</w:t>
      </w:r>
      <w:r>
        <w:rPr>
          <w:rFonts w:hint="eastAsia" w:ascii="仿宋_GB2312"/>
          <w:szCs w:val="32"/>
          <w:lang w:eastAsia="zh-CN"/>
        </w:rPr>
        <w:t>近</w:t>
      </w:r>
      <w:r>
        <w:rPr>
          <w:rFonts w:hint="eastAsia" w:ascii="仿宋_GB2312"/>
          <w:szCs w:val="32"/>
        </w:rPr>
        <w:t>一年度（截至认定为总部企业的前一月份）的租房资助，可连续申请三年，每年不超过500万元。资助金额为</w:t>
      </w:r>
      <w:r>
        <w:rPr>
          <w:rFonts w:hint="eastAsia" w:ascii="仿宋_GB2312"/>
          <w:szCs w:val="32"/>
          <w:lang w:eastAsia="zh-CN"/>
        </w:rPr>
        <w:t>近</w:t>
      </w:r>
      <w:r>
        <w:rPr>
          <w:rFonts w:hint="eastAsia" w:ascii="仿宋_GB2312"/>
          <w:szCs w:val="32"/>
        </w:rPr>
        <w:t>一年度实际租金的50%。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备注：如A公司</w:t>
      </w:r>
      <w:r>
        <w:rPr>
          <w:rFonts w:hint="eastAsia" w:ascii="仿宋_GB2312"/>
          <w:szCs w:val="32"/>
          <w:lang w:val="en-US" w:eastAsia="zh-CN"/>
        </w:rPr>
        <w:t>2019年</w:t>
      </w:r>
      <w:r>
        <w:rPr>
          <w:rFonts w:hint="eastAsia" w:ascii="仿宋_GB2312"/>
          <w:szCs w:val="32"/>
        </w:rPr>
        <w:t>8月1日认定为盐田区总部企业，8月2日即可提交</w:t>
      </w:r>
      <w:r>
        <w:rPr>
          <w:rFonts w:hint="eastAsia" w:ascii="仿宋_GB2312"/>
          <w:szCs w:val="32"/>
          <w:lang w:eastAsia="zh-CN"/>
        </w:rPr>
        <w:t>近</w:t>
      </w:r>
      <w:r>
        <w:rPr>
          <w:rFonts w:hint="eastAsia" w:ascii="仿宋_GB2312"/>
          <w:szCs w:val="32"/>
        </w:rPr>
        <w:t>一年度的租房资助申请，具体资助时间为20</w:t>
      </w:r>
      <w:r>
        <w:rPr>
          <w:rFonts w:hint="eastAsia" w:ascii="仿宋_GB2312"/>
          <w:szCs w:val="32"/>
          <w:lang w:val="en-US" w:eastAsia="zh-CN"/>
        </w:rPr>
        <w:t>19</w:t>
      </w:r>
      <w:r>
        <w:rPr>
          <w:rFonts w:hint="eastAsia" w:ascii="仿宋_GB2312"/>
          <w:szCs w:val="32"/>
        </w:rPr>
        <w:t>年8月至20</w:t>
      </w:r>
      <w:r>
        <w:rPr>
          <w:rFonts w:hint="eastAsia" w:ascii="仿宋_GB2312"/>
          <w:szCs w:val="32"/>
          <w:lang w:val="en-US" w:eastAsia="zh-CN"/>
        </w:rPr>
        <w:t>20</w:t>
      </w:r>
      <w:r>
        <w:rPr>
          <w:rFonts w:hint="eastAsia" w:ascii="仿宋_GB2312"/>
          <w:szCs w:val="32"/>
        </w:rPr>
        <w:t>年7月。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（2）如此前未有租赁办公用房，认定</w:t>
      </w:r>
      <w:bookmarkStart w:id="2" w:name="_GoBack"/>
      <w:bookmarkEnd w:id="2"/>
      <w:r>
        <w:rPr>
          <w:rFonts w:hint="eastAsia" w:ascii="仿宋_GB2312"/>
          <w:szCs w:val="32"/>
        </w:rPr>
        <w:t>后才在盐田区租赁办公用房，签订租赁用房合同且支付租金满一年后，方可提出租金扶持。如届时已失去总部企业资格，则无法享受租金扶持。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备注：如B公司2019年认定为盐田区总部企业，2020年5月租赁办公用房，则2021年5月方可申请租房资助，具体资助时间为2020年5月-2021年4月。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申请《办法》第十二条购房资助的企业，在认定前购置用房的，无法进行购房申请。认定后5年内购置用房的，须于签订购房合同并获得房产证后3个月内申请购置费用扶持。如届时已失去总部企业资格，则无法享受购置费用扶持。如此前已获得租金扶持的，需扣除租金扶持金额。</w:t>
      </w:r>
    </w:p>
    <w:p>
      <w:pPr>
        <w:snapToGrid w:val="0"/>
        <w:spacing w:line="52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备注：如C公司2019年8月1日认定为盐田区总部企业。则在2019年8月1日-2024年7月31日内购置办公用房的，可申请购置费用扶持。</w:t>
      </w:r>
    </w:p>
    <w:p>
      <w:pPr>
        <w:pStyle w:val="19"/>
        <w:spacing w:line="560" w:lineRule="atLeast"/>
        <w:ind w:firstLine="640" w:firstLineChars="200"/>
        <w:jc w:val="both"/>
        <w:rPr>
          <w:rFonts w:ascii="楷体_GB2312" w:eastAsia="楷体_GB2312" w:cs="仿宋_GB2312"/>
          <w:color w:val="auto"/>
          <w:sz w:val="32"/>
          <w:szCs w:val="32"/>
        </w:rPr>
      </w:pPr>
      <w:r>
        <w:rPr>
          <w:rFonts w:hint="eastAsia" w:ascii="楷体_GB2312" w:eastAsia="楷体_GB2312" w:cs="仿宋_GB2312"/>
          <w:color w:val="auto"/>
          <w:sz w:val="32"/>
          <w:szCs w:val="32"/>
        </w:rPr>
        <w:t>（二）履行相关承诺</w:t>
      </w:r>
    </w:p>
    <w:p>
      <w:pPr>
        <w:pStyle w:val="19"/>
        <w:spacing w:line="560" w:lineRule="atLeas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、经认定的总部企业，应承诺自认定之日起在区经营期不少于5年，5年内不得减少注册资本，并全面履行有关承诺和协议。违反承诺和协议的，取消其总部企业资格，其享受的有关优惠政策相应终止并将其失信行为纳入企业信用信息。</w:t>
      </w:r>
    </w:p>
    <w:p>
      <w:pPr>
        <w:pStyle w:val="19"/>
        <w:spacing w:line="560" w:lineRule="atLeas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、总部企业在享受扶持期间，对受补助的研发办公和生产场地不得出（转）租出售，不得改变用途。享受购房补助的研发办公和生产场地，在购房5年内不得出售、出租或改变用途，违反规定的，责令退回已获得的补助，将其失信行为纳入企业信用信息。如确因提高房产利用效率而需出（转）租出售的，事前需向区工业和信息化局申请，按比例退回所享受的补助资金。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ind w:firstLine="640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17A"/>
    <w:rsid w:val="00393BA3"/>
    <w:rsid w:val="00512188"/>
    <w:rsid w:val="007A7D59"/>
    <w:rsid w:val="0096252A"/>
    <w:rsid w:val="00A1717A"/>
    <w:rsid w:val="00BC3DAF"/>
    <w:rsid w:val="00BF19B3"/>
    <w:rsid w:val="00C55DD9"/>
    <w:rsid w:val="00FD0CE3"/>
    <w:rsid w:val="0289177B"/>
    <w:rsid w:val="3C284002"/>
    <w:rsid w:val="686950C7"/>
    <w:rsid w:val="6F5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2"/>
    </w:pPr>
    <w:rPr>
      <w:rFonts w:eastAsia="楷体_GB2312" w:asciiTheme="minorHAnsi" w:hAnsiTheme="minorHAnsi" w:cstheme="minorBidi"/>
      <w:bCs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link w:val="16"/>
    <w:qFormat/>
    <w:uiPriority w:val="11"/>
    <w:pPr>
      <w:adjustRightInd w:val="0"/>
      <w:snapToGrid w:val="0"/>
      <w:spacing w:line="560" w:lineRule="exact"/>
      <w:jc w:val="center"/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character" w:customStyle="1" w:styleId="11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adjustRightInd w:val="0"/>
      <w:snapToGrid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标题 3 Char"/>
    <w:basedOn w:val="10"/>
    <w:link w:val="4"/>
    <w:qFormat/>
    <w:uiPriority w:val="9"/>
    <w:rPr>
      <w:rFonts w:eastAsia="楷体_GB2312"/>
      <w:bCs/>
      <w:sz w:val="32"/>
      <w:szCs w:val="32"/>
    </w:rPr>
  </w:style>
  <w:style w:type="character" w:customStyle="1" w:styleId="14">
    <w:name w:val="标题 4 Char"/>
    <w:basedOn w:val="10"/>
    <w:link w:val="5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5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副标题 Char"/>
    <w:basedOn w:val="10"/>
    <w:link w:val="8"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7">
    <w:name w:val="List Paragraph"/>
    <w:basedOn w:val="1"/>
    <w:qFormat/>
    <w:uiPriority w:val="34"/>
    <w:pPr>
      <w:adjustRightInd w:val="0"/>
      <w:snapToGrid w:val="0"/>
    </w:pPr>
    <w:rPr>
      <w:rFonts w:eastAsia="宋体" w:asciiTheme="minorHAnsi" w:hAnsiTheme="minorHAnsi" w:cstheme="minorBidi"/>
      <w:sz w:val="24"/>
      <w:szCs w:val="22"/>
    </w:rPr>
  </w:style>
  <w:style w:type="paragraph" w:customStyle="1" w:styleId="18">
    <w:name w:val="落款"/>
    <w:basedOn w:val="1"/>
    <w:qFormat/>
    <w:uiPriority w:val="0"/>
    <w:pPr>
      <w:adjustRightInd w:val="0"/>
      <w:snapToGrid w:val="0"/>
      <w:spacing w:line="560" w:lineRule="exact"/>
      <w:ind w:right="400" w:rightChars="400"/>
      <w:jc w:val="right"/>
    </w:pPr>
    <w:rPr>
      <w:rFonts w:ascii="仿宋_GB2312" w:hAnsiTheme="minorHAnsi" w:cstheme="minorBidi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7</Pages>
  <Words>457</Words>
  <Characters>2608</Characters>
  <Lines>21</Lines>
  <Paragraphs>6</Paragraphs>
  <TotalTime>4</TotalTime>
  <ScaleCrop>false</ScaleCrop>
  <LinksUpToDate>false</LinksUpToDate>
  <CharactersWithSpaces>3059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2019-07-29T02:18:00Z</dcterms:created>
  <dc:creator>刘丹</dc:creator>
  <cp:lastModifiedBy>吕锂湘</cp:lastModifiedBy>
  <dcterms:modified xsi:type="dcterms:W3CDTF">2020-05-18T10:38:09Z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