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ind w:firstLine="420"/>
        <w:jc w:val="center"/>
        <w:rPr>
          <w:rFonts w:hint="eastAsia" w:ascii="方正小标宋简体" w:hAnsi="华文中宋" w:eastAsia="方正小标宋简体" w:cs="黑体"/>
          <w:b w:val="0"/>
          <w:bCs/>
          <w:sz w:val="44"/>
          <w:szCs w:val="44"/>
          <w:lang w:eastAsia="zh-CN"/>
        </w:rPr>
      </w:pPr>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lang w:val="en-US" w:eastAsia="zh-CN"/>
        </w:rPr>
        <w:t>知识产权重大专项资助</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申报指南</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default" w:ascii="仿宋_GB2312" w:eastAsia="仿宋_GB2312"/>
          <w:sz w:val="32"/>
          <w:szCs w:val="32"/>
        </w:rPr>
        <w:t>5</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lang w:val="en-US" w:eastAsia="zh-CN"/>
        </w:rPr>
        <w:t>知识产权重大专项资助项目。</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numPr>
          <w:ilvl w:val="0"/>
          <w:numId w:val="0"/>
        </w:numPr>
        <w:snapToGrid w:val="0"/>
        <w:spacing w:line="560" w:lineRule="exact"/>
        <w:ind w:firstLine="640" w:firstLineChars="200"/>
        <w:jc w:val="left"/>
        <w:rPr>
          <w:rFonts w:ascii="仿宋_GB2312" w:eastAsia="仿宋_GB2312"/>
          <w:sz w:val="32"/>
          <w:szCs w:val="32"/>
          <w:highlight w:val="yellow"/>
        </w:rPr>
      </w:pPr>
      <w:r>
        <w:rPr>
          <w:rFonts w:hint="eastAsia" w:ascii="仿宋_GB2312" w:eastAsia="仿宋_GB2312"/>
          <w:sz w:val="32"/>
          <w:szCs w:val="32"/>
          <w:highlight w:val="none"/>
        </w:rPr>
        <w:t>（二）《深圳市市场监督管理局知识产权领域专项资金操作规程》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w:t>
      </w:r>
      <w:r>
        <w:rPr>
          <w:rFonts w:hint="default" w:ascii="仿宋_GB2312" w:eastAsia="仿宋_GB2312"/>
          <w:sz w:val="32"/>
          <w:szCs w:val="32"/>
          <w:highlight w:val="none"/>
          <w:lang w:val="en"/>
        </w:rPr>
        <w:t>5</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深圳市知识产权主管部门根据国家、省、市重点工作部署，对要求重点推进的知识产权专项工作发布申请指南，每年评选不超过</w:t>
      </w:r>
      <w:r>
        <w:rPr>
          <w:rFonts w:ascii="仿宋_GB2312" w:hAnsi="仿宋_GB2312" w:eastAsia="仿宋_GB2312" w:cs="仿宋_GB2312"/>
          <w:b w:val="0"/>
          <w:bCs w:val="0"/>
          <w:kern w:val="2"/>
          <w:sz w:val="32"/>
          <w:szCs w:val="32"/>
          <w:lang w:val="en-US" w:eastAsia="zh-CN" w:bidi="ar-SA"/>
        </w:rPr>
        <w:t>3个项目，每项资助不超过200万元。具体项目内容将根据当年度重点工作部署进行确定。</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申请人应当同时符合下列条件</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（一）申请人属于依法登记注册的企事业单位、社会组织或者其他机构；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（二）在深圳市从事生产经营活动，在深圳市拥有稳定办公场所；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（三）具有从事知识产权重大专项的专业人才和团队，以及保障实施重大专项任务的其他必要条件保障。</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7"/>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lang w:eastAsia="zh-CN"/>
        </w:rPr>
        <w:t>申报说明</w:t>
      </w:r>
    </w:p>
    <w:p>
      <w:pPr>
        <w:pStyle w:val="7"/>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项目</w:t>
      </w:r>
      <w:r>
        <w:rPr>
          <w:rFonts w:hint="eastAsia" w:ascii="楷体_GB2312" w:hAnsi="楷体_GB2312" w:eastAsia="楷体_GB2312" w:cs="楷体_GB2312"/>
          <w:b/>
          <w:bCs/>
          <w:sz w:val="32"/>
          <w:szCs w:val="32"/>
          <w:highlight w:val="none"/>
          <w:lang w:eastAsia="zh-CN"/>
        </w:rPr>
        <w:t>主题</w:t>
      </w:r>
    </w:p>
    <w:p>
      <w:pPr>
        <w:snapToGrid w:val="0"/>
        <w:spacing w:line="560" w:lineRule="exact"/>
        <w:ind w:firstLine="640" w:firstLineChars="200"/>
        <w:rPr>
          <w:rFonts w:ascii="楷体_GB2312" w:hAnsi="楷体_GB2312" w:eastAsia="楷体_GB2312" w:cs="楷体_GB2312"/>
          <w:b/>
          <w:bCs/>
          <w:sz w:val="32"/>
          <w:szCs w:val="32"/>
          <w:highlight w:val="none"/>
        </w:rPr>
      </w:pPr>
      <w:r>
        <w:rPr>
          <w:rFonts w:hint="eastAsia" w:ascii="仿宋_GB2312" w:eastAsia="仿宋_GB2312"/>
          <w:sz w:val="32"/>
          <w:szCs w:val="32"/>
          <w:highlight w:val="none"/>
        </w:rPr>
        <w:t>根据国家、省、市重点工作部署重点推进的知识产权专项工作，</w:t>
      </w:r>
      <w:r>
        <w:rPr>
          <w:rFonts w:hint="eastAsia" w:ascii="仿宋_GB2312" w:eastAsia="仿宋_GB2312"/>
          <w:sz w:val="32"/>
          <w:szCs w:val="32"/>
          <w:highlight w:val="none"/>
          <w:lang w:eastAsia="zh-CN"/>
        </w:rPr>
        <w:t>经研究，</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年开展</w:t>
      </w:r>
      <w:r>
        <w:rPr>
          <w:rFonts w:hint="eastAsia" w:ascii="仿宋_GB2312" w:eastAsia="仿宋_GB2312"/>
          <w:sz w:val="32"/>
          <w:szCs w:val="32"/>
          <w:highlight w:val="none"/>
          <w:lang w:val="en-US" w:eastAsia="zh-CN"/>
        </w:rPr>
        <w:t>3</w:t>
      </w:r>
      <w:r>
        <w:rPr>
          <w:rFonts w:hint="eastAsia" w:ascii="仿宋_GB2312" w:eastAsia="仿宋_GB2312"/>
          <w:color w:val="auto"/>
          <w:sz w:val="32"/>
          <w:szCs w:val="32"/>
          <w:highlight w:val="none"/>
        </w:rPr>
        <w:t>个</w:t>
      </w:r>
      <w:r>
        <w:rPr>
          <w:rFonts w:hint="eastAsia" w:ascii="仿宋_GB2312" w:eastAsia="仿宋_GB2312"/>
          <w:sz w:val="32"/>
          <w:szCs w:val="32"/>
          <w:highlight w:val="none"/>
        </w:rPr>
        <w:t>知识产权重大专项资助项目，具体参照202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hAnsi="华文中宋" w:eastAsia="仿宋_GB2312" w:cs="黑体"/>
          <w:bCs/>
          <w:sz w:val="32"/>
          <w:szCs w:val="32"/>
          <w:highlight w:val="none"/>
        </w:rPr>
        <w:t>深圳市知识产权重大专项资助</w:t>
      </w:r>
      <w:r>
        <w:rPr>
          <w:rFonts w:hint="eastAsia" w:ascii="仿宋_GB2312" w:eastAsia="仿宋_GB2312"/>
          <w:sz w:val="32"/>
          <w:szCs w:val="32"/>
          <w:highlight w:val="none"/>
        </w:rPr>
        <w:t>项目清单。</w:t>
      </w:r>
    </w:p>
    <w:p>
      <w:pPr>
        <w:pStyle w:val="7"/>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项目方向</w:t>
      </w:r>
    </w:p>
    <w:p>
      <w:pPr>
        <w:snapToGrid w:val="0"/>
        <w:spacing w:line="560" w:lineRule="exact"/>
        <w:ind w:firstLine="640" w:firstLineChars="200"/>
        <w:rPr>
          <w:rFonts w:hint="eastAsia" w:ascii="仿宋_GB2312" w:hAnsi="华文中宋" w:eastAsia="仿宋_GB2312" w:cs="黑体"/>
          <w:bCs/>
          <w:color w:val="auto"/>
          <w:sz w:val="32"/>
          <w:szCs w:val="32"/>
          <w:highlight w:val="yellow"/>
          <w:lang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hAnsi="华文中宋" w:eastAsia="仿宋_GB2312" w:cs="黑体"/>
          <w:bCs/>
          <w:sz w:val="32"/>
          <w:szCs w:val="32"/>
          <w:highlight w:val="none"/>
        </w:rPr>
        <w:t>深圳市知识产权重大专项资助项目方向</w:t>
      </w:r>
      <w:r>
        <w:rPr>
          <w:rFonts w:hint="eastAsia" w:ascii="仿宋_GB2312" w:hAnsi="华文中宋" w:eastAsia="仿宋_GB2312" w:cs="黑体"/>
          <w:bCs/>
          <w:sz w:val="32"/>
          <w:szCs w:val="32"/>
          <w:highlight w:val="none"/>
          <w:lang w:eastAsia="zh-CN"/>
        </w:rPr>
        <w:t>分别</w:t>
      </w:r>
      <w:r>
        <w:rPr>
          <w:rFonts w:hint="eastAsia" w:ascii="仿宋_GB2312" w:hAnsi="华文中宋" w:eastAsia="仿宋_GB2312" w:cs="黑体"/>
          <w:bCs/>
          <w:sz w:val="32"/>
          <w:szCs w:val="32"/>
          <w:highlight w:val="none"/>
        </w:rPr>
        <w:t>为</w:t>
      </w:r>
      <w:r>
        <w:rPr>
          <w:rFonts w:hint="eastAsia" w:ascii="仿宋_GB2312" w:hAnsi="华文中宋" w:eastAsia="仿宋_GB2312" w:cs="黑体"/>
          <w:bCs/>
          <w:color w:val="auto"/>
          <w:sz w:val="32"/>
          <w:szCs w:val="32"/>
          <w:highlight w:val="none"/>
        </w:rPr>
        <w:t>知识产权金融生态体系建设研究及辅导支撑项目</w:t>
      </w:r>
      <w:r>
        <w:rPr>
          <w:rFonts w:hint="eastAsia" w:ascii="仿宋_GB2312" w:hAnsi="华文中宋" w:eastAsia="仿宋_GB2312" w:cs="黑体"/>
          <w:bCs/>
          <w:color w:val="auto"/>
          <w:sz w:val="32"/>
          <w:szCs w:val="32"/>
          <w:highlight w:val="none"/>
          <w:lang w:val="en-US" w:eastAsia="zh-CN"/>
        </w:rPr>
        <w:t>、</w:t>
      </w:r>
      <w:r>
        <w:rPr>
          <w:rFonts w:hint="eastAsia" w:ascii="仿宋_GB2312" w:hAnsi="华文中宋" w:eastAsia="仿宋_GB2312" w:cs="黑体"/>
          <w:bCs/>
          <w:color w:val="auto"/>
          <w:sz w:val="32"/>
          <w:szCs w:val="32"/>
          <w:highlight w:val="none"/>
        </w:rPr>
        <w:t>知识产权涉外综合服务体系建设研究及辅导支持项目</w:t>
      </w:r>
      <w:r>
        <w:rPr>
          <w:rFonts w:hint="eastAsia" w:ascii="仿宋_GB2312" w:hAnsi="华文中宋" w:eastAsia="仿宋_GB2312" w:cs="黑体"/>
          <w:bCs/>
          <w:color w:val="auto"/>
          <w:sz w:val="32"/>
          <w:szCs w:val="32"/>
          <w:highlight w:val="none"/>
          <w:lang w:val="en-US" w:eastAsia="zh-CN"/>
        </w:rPr>
        <w:t>、</w:t>
      </w:r>
      <w:r>
        <w:rPr>
          <w:rFonts w:hint="eastAsia" w:ascii="仿宋_GB2312" w:hAnsi="华文中宋" w:eastAsia="仿宋_GB2312" w:cs="黑体"/>
          <w:bCs/>
          <w:color w:val="auto"/>
          <w:sz w:val="32"/>
          <w:szCs w:val="32"/>
          <w:highlight w:val="none"/>
        </w:rPr>
        <w:t>重点产业知识产权强链增效精准对接服务项目</w:t>
      </w:r>
      <w:r>
        <w:rPr>
          <w:rFonts w:hint="eastAsia" w:ascii="仿宋_GB2312" w:hAnsi="华文中宋" w:eastAsia="仿宋_GB2312" w:cs="黑体"/>
          <w:bCs/>
          <w:color w:val="auto"/>
          <w:sz w:val="32"/>
          <w:szCs w:val="32"/>
          <w:highlight w:val="none"/>
          <w:lang w:eastAsia="zh-CN"/>
        </w:rPr>
        <w:t>。具体如下：</w:t>
      </w:r>
    </w:p>
    <w:p>
      <w:pPr>
        <w:numPr>
          <w:ilvl w:val="0"/>
          <w:numId w:val="0"/>
        </w:numPr>
        <w:snapToGrid w:val="0"/>
        <w:spacing w:line="560" w:lineRule="exact"/>
        <w:ind w:firstLine="640" w:firstLineChars="200"/>
        <w:rPr>
          <w:rFonts w:hint="eastAsia" w:ascii="仿宋_GB2312" w:hAnsi="华文中宋" w:eastAsia="仿宋_GB2312" w:cs="黑体"/>
          <w:bCs/>
          <w:sz w:val="32"/>
          <w:szCs w:val="32"/>
          <w:highlight w:val="yellow"/>
          <w:lang w:val="en-US" w:eastAsia="zh-CN"/>
        </w:rPr>
      </w:pPr>
      <w:r>
        <w:rPr>
          <w:rFonts w:hint="eastAsia" w:ascii="仿宋_GB2312" w:hAnsi="华文中宋" w:eastAsia="仿宋_GB2312" w:cs="黑体"/>
          <w:bCs/>
          <w:color w:val="auto"/>
          <w:sz w:val="32"/>
          <w:szCs w:val="32"/>
          <w:highlight w:val="none"/>
          <w:lang w:val="en-US" w:eastAsia="zh-CN"/>
        </w:rPr>
        <w:t>1.</w:t>
      </w:r>
      <w:r>
        <w:rPr>
          <w:rFonts w:hint="eastAsia" w:ascii="仿宋_GB2312" w:hAnsi="华文中宋" w:eastAsia="仿宋_GB2312" w:cs="黑体"/>
          <w:bCs/>
          <w:color w:val="auto"/>
          <w:sz w:val="32"/>
          <w:szCs w:val="32"/>
          <w:highlight w:val="none"/>
        </w:rPr>
        <w:t>知识产权金融生态体系建设研究及辅导支撑项目</w:t>
      </w:r>
      <w:r>
        <w:rPr>
          <w:rFonts w:hint="eastAsia" w:ascii="仿宋_GB2312" w:hAnsi="华文中宋" w:eastAsia="仿宋_GB2312" w:cs="黑体"/>
          <w:bCs/>
          <w:color w:val="auto"/>
          <w:sz w:val="32"/>
          <w:szCs w:val="32"/>
          <w:highlight w:val="none"/>
          <w:lang w:val="en-US" w:eastAsia="zh-CN"/>
        </w:rPr>
        <w:t>。该项目旨在根据</w:t>
      </w:r>
      <w:r>
        <w:rPr>
          <w:rFonts w:hint="eastAsia" w:ascii="仿宋_GB2312" w:hAnsi="华文中宋" w:eastAsia="仿宋_GB2312" w:cs="黑体"/>
          <w:bCs/>
          <w:color w:val="auto"/>
          <w:sz w:val="32"/>
          <w:szCs w:val="32"/>
          <w:highlight w:val="none"/>
        </w:rPr>
        <w:t>《知识产权金融生态综合试点工作方案》的有关要求，开展知识产权金融生态体系建设研究及辅导支撑工作，</w:t>
      </w:r>
      <w:r>
        <w:rPr>
          <w:rFonts w:hint="eastAsia" w:ascii="仿宋_GB2312" w:hAnsi="华文中宋" w:eastAsia="仿宋_GB2312" w:cs="黑体"/>
          <w:bCs/>
          <w:color w:val="auto"/>
          <w:sz w:val="32"/>
          <w:szCs w:val="32"/>
          <w:highlight w:val="none"/>
          <w:lang w:eastAsia="zh-CN"/>
        </w:rPr>
        <w:t>包括但不限于：</w:t>
      </w:r>
      <w:r>
        <w:rPr>
          <w:rFonts w:hint="eastAsia" w:ascii="仿宋_GB2312" w:hAnsi="华文中宋" w:eastAsia="仿宋_GB2312" w:cs="黑体"/>
          <w:bCs/>
          <w:color w:val="auto"/>
          <w:sz w:val="32"/>
          <w:szCs w:val="32"/>
          <w:highlight w:val="none"/>
        </w:rPr>
        <w:t>面向各重点产业企业主体开展知识产权金融服务需求调研</w:t>
      </w:r>
      <w:r>
        <w:rPr>
          <w:rFonts w:hint="eastAsia" w:ascii="仿宋_GB2312" w:hAnsi="华文中宋" w:eastAsia="仿宋_GB2312" w:cs="黑体"/>
          <w:bCs/>
          <w:color w:val="auto"/>
          <w:sz w:val="32"/>
          <w:szCs w:val="32"/>
          <w:highlight w:val="none"/>
          <w:lang w:eastAsia="zh-CN"/>
        </w:rPr>
        <w:t>并</w:t>
      </w:r>
      <w:r>
        <w:rPr>
          <w:rFonts w:hint="eastAsia" w:ascii="仿宋_GB2312" w:hAnsi="华文中宋" w:eastAsia="仿宋_GB2312" w:cs="黑体"/>
          <w:bCs/>
          <w:color w:val="auto"/>
          <w:sz w:val="32"/>
          <w:szCs w:val="32"/>
          <w:highlight w:val="none"/>
        </w:rPr>
        <w:t>形成专题调研报告</w:t>
      </w:r>
      <w:r>
        <w:rPr>
          <w:rFonts w:hint="eastAsia" w:ascii="仿宋_GB2312" w:hAnsi="华文中宋" w:eastAsia="仿宋_GB2312" w:cs="黑体"/>
          <w:bCs/>
          <w:color w:val="auto"/>
          <w:sz w:val="32"/>
          <w:szCs w:val="32"/>
          <w:highlight w:val="none"/>
          <w:lang w:eastAsia="zh-CN"/>
        </w:rPr>
        <w:t>；</w:t>
      </w:r>
      <w:r>
        <w:rPr>
          <w:rFonts w:hint="eastAsia" w:ascii="仿宋_GB2312" w:hAnsi="华文中宋" w:eastAsia="仿宋_GB2312" w:cs="黑体"/>
          <w:bCs/>
          <w:color w:val="auto"/>
          <w:sz w:val="32"/>
          <w:szCs w:val="32"/>
          <w:highlight w:val="none"/>
        </w:rPr>
        <w:t>为至少2家银行提供智能化评估模型工具或系统支持，指导建立知识产权价值内部评估体系</w:t>
      </w:r>
      <w:r>
        <w:rPr>
          <w:rFonts w:hint="eastAsia" w:ascii="仿宋_GB2312" w:hAnsi="华文中宋" w:eastAsia="仿宋_GB2312" w:cs="黑体"/>
          <w:bCs/>
          <w:color w:val="auto"/>
          <w:sz w:val="32"/>
          <w:szCs w:val="32"/>
          <w:highlight w:val="none"/>
          <w:lang w:eastAsia="zh-CN"/>
        </w:rPr>
        <w:t>；</w:t>
      </w:r>
      <w:r>
        <w:rPr>
          <w:rFonts w:hint="eastAsia" w:ascii="仿宋_GB2312" w:hAnsi="华文中宋" w:eastAsia="仿宋_GB2312" w:cs="黑体"/>
          <w:bCs/>
          <w:color w:val="auto"/>
          <w:sz w:val="32"/>
          <w:szCs w:val="32"/>
          <w:highlight w:val="none"/>
        </w:rPr>
        <w:t>推进知识产权价值评估标准化建设，探索制定具有深圳特点的商标权、版权评估指引或规范</w:t>
      </w:r>
      <w:r>
        <w:rPr>
          <w:rFonts w:hint="eastAsia" w:ascii="仿宋_GB2312" w:hAnsi="华文中宋" w:eastAsia="仿宋_GB2312" w:cs="黑体"/>
          <w:bCs/>
          <w:color w:val="auto"/>
          <w:sz w:val="32"/>
          <w:szCs w:val="32"/>
          <w:highlight w:val="none"/>
          <w:lang w:eastAsia="zh-CN"/>
        </w:rPr>
        <w:t>；</w:t>
      </w:r>
      <w:r>
        <w:rPr>
          <w:rFonts w:hint="eastAsia" w:ascii="仿宋_GB2312" w:hAnsi="华文中宋" w:eastAsia="仿宋_GB2312" w:cs="黑体"/>
          <w:bCs/>
          <w:color w:val="auto"/>
          <w:sz w:val="32"/>
          <w:szCs w:val="32"/>
          <w:highlight w:val="none"/>
        </w:rPr>
        <w:t>开展知识产权金融相关能力提升、人才培养等研讨交流活动</w:t>
      </w:r>
      <w:r>
        <w:rPr>
          <w:rFonts w:hint="eastAsia" w:ascii="仿宋_GB2312" w:hAnsi="华文中宋" w:eastAsia="仿宋_GB2312" w:cs="黑体"/>
          <w:bCs/>
          <w:color w:val="auto"/>
          <w:sz w:val="32"/>
          <w:szCs w:val="32"/>
          <w:highlight w:val="none"/>
          <w:lang w:eastAsia="zh-CN"/>
        </w:rPr>
        <w:t>，</w:t>
      </w:r>
      <w:r>
        <w:rPr>
          <w:rFonts w:hint="eastAsia" w:ascii="仿宋_GB2312" w:hAnsi="华文中宋" w:eastAsia="仿宋_GB2312" w:cs="黑体"/>
          <w:bCs/>
          <w:color w:val="auto"/>
          <w:sz w:val="32"/>
          <w:szCs w:val="32"/>
          <w:highlight w:val="none"/>
        </w:rPr>
        <w:t>进一步提升我市知识产权金融服务水平</w:t>
      </w:r>
      <w:r>
        <w:rPr>
          <w:rFonts w:hint="eastAsia" w:ascii="仿宋_GB2312" w:hAnsi="华文中宋" w:eastAsia="仿宋_GB2312" w:cs="黑体"/>
          <w:bCs/>
          <w:color w:val="auto"/>
          <w:sz w:val="32"/>
          <w:szCs w:val="32"/>
          <w:highlight w:val="none"/>
          <w:lang w:eastAsia="zh-CN"/>
        </w:rPr>
        <w:t>；</w:t>
      </w:r>
      <w:r>
        <w:rPr>
          <w:rFonts w:hint="eastAsia" w:ascii="仿宋_GB2312" w:hAnsi="华文中宋" w:eastAsia="仿宋_GB2312" w:cs="黑体"/>
          <w:bCs/>
          <w:color w:val="auto"/>
          <w:sz w:val="32"/>
          <w:szCs w:val="32"/>
          <w:highlight w:val="none"/>
        </w:rPr>
        <w:t>举办知识产权质押融资入园惠企活动（不少于7场），宣传推广市区两级知识产权金融惠企政策</w:t>
      </w:r>
      <w:r>
        <w:rPr>
          <w:rFonts w:hint="eastAsia" w:ascii="仿宋_GB2312" w:hAnsi="华文中宋" w:eastAsia="仿宋_GB2312" w:cs="黑体"/>
          <w:bCs/>
          <w:color w:val="auto"/>
          <w:sz w:val="32"/>
          <w:szCs w:val="32"/>
          <w:highlight w:val="none"/>
          <w:lang w:eastAsia="zh-CN"/>
        </w:rPr>
        <w:t>。</w:t>
      </w:r>
    </w:p>
    <w:p>
      <w:pPr>
        <w:numPr>
          <w:ilvl w:val="0"/>
          <w:numId w:val="0"/>
        </w:numPr>
        <w:snapToGrid w:val="0"/>
        <w:spacing w:line="560" w:lineRule="exact"/>
        <w:ind w:firstLine="640" w:firstLineChars="200"/>
        <w:rPr>
          <w:rFonts w:hint="eastAsia" w:ascii="仿宋_GB2312" w:hAnsi="华文中宋" w:eastAsia="仿宋_GB2312" w:cs="黑体"/>
          <w:bCs/>
          <w:sz w:val="32"/>
          <w:szCs w:val="32"/>
          <w:highlight w:val="yellow"/>
          <w:lang w:eastAsia="zh-CN"/>
        </w:rPr>
      </w:pPr>
      <w:r>
        <w:rPr>
          <w:rFonts w:hint="eastAsia" w:ascii="仿宋_GB2312" w:hAnsi="华文中宋" w:eastAsia="仿宋_GB2312" w:cs="黑体"/>
          <w:bCs/>
          <w:color w:val="auto"/>
          <w:sz w:val="32"/>
          <w:szCs w:val="32"/>
          <w:highlight w:val="none"/>
          <w:lang w:val="en-US" w:eastAsia="zh-CN"/>
        </w:rPr>
        <w:t>2.</w:t>
      </w:r>
      <w:r>
        <w:rPr>
          <w:rFonts w:hint="eastAsia" w:ascii="仿宋_GB2312" w:hAnsi="华文中宋" w:eastAsia="仿宋_GB2312" w:cs="黑体"/>
          <w:bCs/>
          <w:color w:val="auto"/>
          <w:sz w:val="32"/>
          <w:szCs w:val="32"/>
          <w:highlight w:val="none"/>
        </w:rPr>
        <w:t>知识产权涉外综合服务体系建设研究及辅导支持项目</w:t>
      </w:r>
      <w:r>
        <w:rPr>
          <w:rFonts w:hint="eastAsia" w:ascii="仿宋_GB2312" w:hAnsi="华文中宋" w:eastAsia="仿宋_GB2312" w:cs="黑体"/>
          <w:bCs/>
          <w:color w:val="auto"/>
          <w:sz w:val="32"/>
          <w:szCs w:val="32"/>
          <w:highlight w:val="none"/>
          <w:lang w:val="en-US" w:eastAsia="zh-CN"/>
        </w:rPr>
        <w:t>。该项目旨在根据《知识产权强国建设纲要（2021－2035年）》及《国务院关于涉外知识产权纠纷处理的规定》有关要求，开展涉外知识产权服务体系建设研究，提升企业涉外知识产权保护意识和纠纷处理能力工作任务包括但不限于：开展海外商标抢注预警监测并出具预警信息简报；开展海外知识产权纠纷企业调研及数据分析、开展海外知识产权热点话题分析及研究，形成分析及研究报告；开展深圳市在重点产业及前沿领域的全球专利布局需求调研，结合调研情况编制全球专利布局指引手册；开展粤港澳司法调解对接机制研究设计，形成研究报告1份；开展涉外知识产权律师实践活动场。打造国际化的知识产权宣传科普和成果展示平台，提升知识产权国际影响力。</w:t>
      </w:r>
    </w:p>
    <w:p>
      <w:pPr>
        <w:numPr>
          <w:ilvl w:val="0"/>
          <w:numId w:val="0"/>
        </w:numPr>
        <w:snapToGrid w:val="0"/>
        <w:spacing w:line="560" w:lineRule="exact"/>
        <w:ind w:firstLine="640" w:firstLineChars="200"/>
        <w:rPr>
          <w:rFonts w:hint="eastAsia" w:ascii="仿宋_GB2312" w:hAnsi="华文中宋" w:eastAsia="仿宋_GB2312" w:cs="黑体"/>
          <w:bCs/>
          <w:color w:val="auto"/>
          <w:sz w:val="32"/>
          <w:szCs w:val="32"/>
          <w:highlight w:val="none"/>
          <w:lang w:eastAsia="zh-CN"/>
        </w:rPr>
      </w:pPr>
      <w:r>
        <w:rPr>
          <w:rFonts w:hint="eastAsia" w:ascii="仿宋_GB2312" w:hAnsi="华文中宋" w:eastAsia="仿宋_GB2312" w:cs="黑体"/>
          <w:bCs/>
          <w:color w:val="auto"/>
          <w:sz w:val="32"/>
          <w:szCs w:val="32"/>
          <w:highlight w:val="none"/>
          <w:lang w:val="en-US" w:eastAsia="zh-CN"/>
        </w:rPr>
        <w:t>3.</w:t>
      </w:r>
      <w:r>
        <w:rPr>
          <w:rFonts w:hint="eastAsia" w:ascii="仿宋_GB2312" w:hAnsi="华文中宋" w:eastAsia="仿宋_GB2312" w:cs="黑体"/>
          <w:bCs/>
          <w:color w:val="auto"/>
          <w:sz w:val="32"/>
          <w:szCs w:val="32"/>
          <w:highlight w:val="none"/>
        </w:rPr>
        <w:t>重点产业知识产权强链增效服务及辅导支持项目</w:t>
      </w:r>
      <w:r>
        <w:rPr>
          <w:rFonts w:hint="eastAsia" w:ascii="仿宋_GB2312" w:hAnsi="华文中宋" w:eastAsia="仿宋_GB2312" w:cs="黑体"/>
          <w:bCs/>
          <w:color w:val="auto"/>
          <w:sz w:val="32"/>
          <w:szCs w:val="32"/>
          <w:highlight w:val="none"/>
          <w:lang w:eastAsia="zh-CN"/>
        </w:rPr>
        <w:t>。该项目旨在根据《国务院办公厅关于印发〈专利转化运用专项行动方案（2023—2025年）〉的通知》（国办发〔2023〕37号）《关于印发〈关于推进重点产业知识产权强链增效的若干措施〉的通知》（国知发运字〔2024〕21号）等文件的有关要求，围绕重点产业深入开展知识产权强链增效工作,大力推进知识产权高效转化和协同运用，工作任务包括但不限于：围绕不少于4个产业开展专利转化运用生态系统的研究分析并形成报告；为不少于100家重点产业链企业提供产业规划、技术研发及专利布局等方面专业服务；推动完成专利开放许可声明备案不少于1000件；组织开展不少于10场专利转化对接活动，推动专利转让许可不少于5000件次；服务不少于200家企业开展专利产品备案，专利产品备案数不少600件；协助建立健全知识产权管理运行机制，强化产业链知识产权资源整合和战略协同,推进产业链知识产权联合创造、协同运用等。</w:t>
      </w:r>
    </w:p>
    <w:p>
      <w:pPr>
        <w:pStyle w:val="7"/>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项目要求</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1.有关项目需严格按照上级工作部署、考核标准及进度安排等工作要求推进实施。</w:t>
      </w:r>
    </w:p>
    <w:p>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2.同一申请人可申报项目不超过1项。</w:t>
      </w:r>
    </w:p>
    <w:p>
      <w:pPr>
        <w:pStyle w:val="7"/>
        <w:numPr>
          <w:ilvl w:val="0"/>
          <w:numId w:val="1"/>
        </w:numPr>
        <w:snapToGrid w:val="0"/>
        <w:spacing w:line="560" w:lineRule="exact"/>
        <w:ind w:left="1361"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申请材料</w:t>
      </w:r>
    </w:p>
    <w:p>
      <w:pPr>
        <w:pStyle w:val="3"/>
        <w:numPr>
          <w:ilvl w:val="0"/>
          <w:numId w:val="0"/>
        </w:numPr>
        <w:snapToGrid w:val="0"/>
        <w:spacing w:before="0" w:beforeAutospacing="0" w:after="0" w:afterAutospacing="0" w:line="560" w:lineRule="exact"/>
        <w:ind w:left="630" w:leftChars="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hint="default" w:ascii="仿宋_GB2312" w:eastAsia="仿宋_GB2312"/>
          <w:color w:val="auto"/>
          <w:sz w:val="32"/>
          <w:szCs w:val="32"/>
          <w:highlight w:val="none"/>
        </w:rPr>
      </w:pPr>
      <w:r>
        <w:rPr>
          <w:rFonts w:hint="eastAsia" w:ascii="仿宋_GB2312" w:eastAsia="仿宋_GB2312"/>
          <w:sz w:val="32"/>
          <w:szCs w:val="32"/>
        </w:rPr>
        <w:t>在申报系统上在线填写项目申报信息。</w:t>
      </w:r>
    </w:p>
    <w:p>
      <w:pPr>
        <w:numPr>
          <w:ilvl w:val="0"/>
          <w:numId w:val="0"/>
        </w:numPr>
        <w:snapToGrid w:val="0"/>
        <w:spacing w:line="560" w:lineRule="exact"/>
        <w:ind w:left="17" w:leftChars="8" w:firstLine="623" w:firstLineChars="194"/>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（二）具有从事知识产权重大专项的专业人才和团队，以及保障实施重大专项任务的其他必要条件的相关材料</w:t>
      </w:r>
    </w:p>
    <w:p>
      <w:pPr>
        <w:pStyle w:val="7"/>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yellow"/>
        </w:rPr>
      </w:pPr>
      <w:r>
        <w:rPr>
          <w:rFonts w:hint="eastAsia" w:ascii="仿宋_GB2312" w:eastAsia="仿宋_GB2312"/>
          <w:sz w:val="32"/>
          <w:szCs w:val="32"/>
          <w:lang w:val="en-US" w:eastAsia="zh-CN"/>
        </w:rPr>
        <w:t>提交从事</w:t>
      </w:r>
      <w:r>
        <w:rPr>
          <w:rFonts w:hint="eastAsia" w:ascii="仿宋_GB2312" w:eastAsia="仿宋_GB2312"/>
          <w:sz w:val="32"/>
          <w:szCs w:val="32"/>
        </w:rPr>
        <w:t>知识产权</w:t>
      </w:r>
      <w:r>
        <w:rPr>
          <w:rFonts w:hint="eastAsia" w:ascii="仿宋_GB2312" w:eastAsia="仿宋_GB2312"/>
          <w:sz w:val="32"/>
          <w:szCs w:val="32"/>
          <w:lang w:eastAsia="zh-CN"/>
        </w:rPr>
        <w:t>重大专项</w:t>
      </w:r>
      <w:r>
        <w:rPr>
          <w:rFonts w:hint="eastAsia" w:ascii="仿宋_GB2312" w:eastAsia="仿宋_GB2312"/>
          <w:sz w:val="32"/>
          <w:szCs w:val="32"/>
        </w:rPr>
        <w:t>工作</w:t>
      </w:r>
      <w:r>
        <w:rPr>
          <w:rFonts w:hint="eastAsia" w:ascii="仿宋_GB2312" w:eastAsia="仿宋_GB2312"/>
          <w:sz w:val="32"/>
          <w:szCs w:val="32"/>
          <w:lang w:eastAsia="zh-CN"/>
        </w:rPr>
        <w:t>的团队</w:t>
      </w:r>
      <w:r>
        <w:rPr>
          <w:rFonts w:hint="eastAsia" w:ascii="仿宋_GB2312" w:eastAsia="仿宋_GB2312"/>
          <w:sz w:val="32"/>
          <w:szCs w:val="32"/>
        </w:rPr>
        <w:t>人员</w:t>
      </w:r>
      <w:r>
        <w:rPr>
          <w:rFonts w:hint="eastAsia" w:ascii="仿宋_GB2312" w:eastAsia="仿宋_GB2312"/>
          <w:sz w:val="32"/>
          <w:szCs w:val="32"/>
          <w:lang w:eastAsia="zh-CN"/>
        </w:rPr>
        <w:t>名单（系统模板，需注明项目联系人或项目负责人）及可证明</w:t>
      </w:r>
      <w:r>
        <w:rPr>
          <w:rFonts w:hint="eastAsia" w:ascii="仿宋_GB2312" w:eastAsia="仿宋_GB2312"/>
          <w:sz w:val="32"/>
          <w:szCs w:val="32"/>
        </w:rPr>
        <w:t>人员</w:t>
      </w:r>
      <w:r>
        <w:rPr>
          <w:rFonts w:hint="eastAsia" w:ascii="仿宋_GB2312" w:eastAsia="仿宋_GB2312"/>
          <w:sz w:val="32"/>
          <w:szCs w:val="32"/>
          <w:lang w:eastAsia="zh-CN"/>
        </w:rPr>
        <w:t>资质</w:t>
      </w:r>
      <w:r>
        <w:rPr>
          <w:rFonts w:hint="eastAsia" w:ascii="仿宋_GB2312" w:eastAsia="仿宋_GB2312"/>
          <w:sz w:val="32"/>
          <w:szCs w:val="32"/>
        </w:rPr>
        <w:t>能力</w:t>
      </w:r>
      <w:r>
        <w:rPr>
          <w:rFonts w:hint="eastAsia" w:ascii="仿宋_GB2312" w:eastAsia="仿宋_GB2312"/>
          <w:sz w:val="32"/>
          <w:szCs w:val="32"/>
          <w:lang w:eastAsia="zh-CN"/>
        </w:rPr>
        <w:t>的</w:t>
      </w:r>
      <w:r>
        <w:rPr>
          <w:rFonts w:hint="eastAsia" w:ascii="仿宋_GB2312" w:eastAsia="仿宋_GB2312"/>
          <w:sz w:val="32"/>
          <w:szCs w:val="32"/>
        </w:rPr>
        <w:t>相关材料</w:t>
      </w:r>
      <w:r>
        <w:rPr>
          <w:rFonts w:hint="eastAsia" w:ascii="仿宋_GB2312" w:eastAsia="仿宋_GB2312"/>
          <w:sz w:val="32"/>
          <w:szCs w:val="32"/>
          <w:lang w:eastAsia="zh-CN"/>
        </w:rPr>
        <w:t>，</w:t>
      </w:r>
      <w:r>
        <w:rPr>
          <w:rFonts w:hint="default" w:ascii="仿宋_GB2312" w:eastAsia="仿宋_GB2312" w:cs="Times New Roman"/>
          <w:b w:val="0"/>
          <w:kern w:val="2"/>
          <w:sz w:val="32"/>
          <w:szCs w:val="32"/>
          <w:highlight w:val="none"/>
          <w:lang w:eastAsia="zh-CN" w:bidi="ar-SA"/>
        </w:rPr>
        <w:t>包括</w:t>
      </w:r>
      <w:r>
        <w:rPr>
          <w:rFonts w:hint="eastAsia" w:ascii="仿宋_GB2312" w:eastAsia="仿宋_GB2312"/>
          <w:sz w:val="32"/>
          <w:szCs w:val="32"/>
        </w:rPr>
        <w:t>学历或学位证</w:t>
      </w:r>
      <w:r>
        <w:rPr>
          <w:rFonts w:hint="eastAsia" w:ascii="仿宋_GB2312" w:eastAsia="仿宋_GB2312"/>
          <w:sz w:val="32"/>
          <w:szCs w:val="32"/>
          <w:lang w:eastAsia="zh-CN"/>
        </w:rPr>
        <w:t>书</w:t>
      </w:r>
      <w:r>
        <w:rPr>
          <w:rFonts w:hint="eastAsia" w:ascii="仿宋_GB2312" w:eastAsia="仿宋_GB2312"/>
          <w:sz w:val="32"/>
          <w:szCs w:val="32"/>
        </w:rPr>
        <w:t>、职称</w:t>
      </w:r>
      <w:r>
        <w:rPr>
          <w:rFonts w:hint="eastAsia" w:ascii="仿宋_GB2312" w:eastAsia="仿宋_GB2312"/>
          <w:sz w:val="32"/>
          <w:szCs w:val="32"/>
          <w:lang w:eastAsia="zh-CN"/>
        </w:rPr>
        <w:t>证书</w:t>
      </w:r>
      <w:r>
        <w:rPr>
          <w:rFonts w:hint="eastAsia" w:ascii="仿宋_GB2312" w:eastAsia="仿宋_GB2312"/>
          <w:sz w:val="32"/>
          <w:szCs w:val="32"/>
        </w:rPr>
        <w:t>（如有）</w:t>
      </w:r>
      <w:r>
        <w:rPr>
          <w:rFonts w:hint="eastAsia" w:ascii="仿宋_GB2312" w:eastAsia="仿宋_GB2312"/>
          <w:sz w:val="32"/>
          <w:szCs w:val="32"/>
          <w:highlight w:val="none"/>
          <w:lang w:eastAsia="zh-CN"/>
        </w:rPr>
        <w:t>、</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w:t>
      </w:r>
    </w:p>
    <w:p>
      <w:pPr>
        <w:numPr>
          <w:ilvl w:val="0"/>
          <w:numId w:val="0"/>
        </w:numPr>
        <w:snapToGrid w:val="0"/>
        <w:spacing w:line="560" w:lineRule="exact"/>
        <w:ind w:left="17" w:leftChars="8" w:firstLine="623" w:firstLineChars="194"/>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（三）其他必要条件保障的相关材料</w:t>
      </w:r>
    </w:p>
    <w:p>
      <w:pPr>
        <w:pStyle w:val="7"/>
        <w:numPr>
          <w:ilvl w:val="0"/>
          <w:numId w:val="0"/>
        </w:numPr>
        <w:tabs>
          <w:tab w:val="left" w:pos="1134"/>
        </w:tabs>
        <w:snapToGrid w:val="0"/>
        <w:spacing w:line="560" w:lineRule="exact"/>
        <w:ind w:firstLine="642"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1.同类型项目经验及业绩情况</w:t>
      </w:r>
      <w:r>
        <w:rPr>
          <w:rFonts w:hint="eastAsia" w:ascii="仿宋_GB2312" w:eastAsia="仿宋_GB2312" w:cs="Times New Roman"/>
          <w:b/>
          <w:bCs/>
          <w:sz w:val="32"/>
          <w:szCs w:val="32"/>
          <w:lang w:val="en-US" w:eastAsia="zh-CN"/>
        </w:rPr>
        <w:t>佐证</w:t>
      </w:r>
      <w:r>
        <w:rPr>
          <w:rFonts w:hint="eastAsia" w:ascii="仿宋_GB2312" w:hAnsi="Times New Roman" w:eastAsia="仿宋_GB2312" w:cs="Times New Roman"/>
          <w:b/>
          <w:bCs/>
          <w:sz w:val="32"/>
          <w:szCs w:val="32"/>
          <w:lang w:val="en-US" w:eastAsia="zh-CN"/>
        </w:rPr>
        <w:t>材料：</w:t>
      </w:r>
    </w:p>
    <w:p>
      <w:pPr>
        <w:pStyle w:val="7"/>
        <w:numPr>
          <w:ilvl w:val="0"/>
          <w:numId w:val="0"/>
        </w:numPr>
        <w:tabs>
          <w:tab w:val="left" w:pos="1134"/>
        </w:tabs>
        <w:snapToGrid w:val="0"/>
        <w:spacing w:line="560" w:lineRule="exact"/>
        <w:ind w:firstLine="642" w:firstLineChars="200"/>
        <w:rPr>
          <w:rFonts w:hint="eastAsia" w:ascii="仿宋_GB2312" w:eastAsia="仿宋_GB2312"/>
          <w:sz w:val="32"/>
          <w:szCs w:val="32"/>
          <w:lang w:val="en-US" w:eastAsia="zh-CN"/>
        </w:rPr>
      </w:pPr>
      <w:r>
        <w:rPr>
          <w:rFonts w:hint="eastAsia" w:ascii="仿宋_GB2312" w:eastAsia="仿宋_GB2312" w:cs="Times New Roman"/>
          <w:b/>
          <w:bCs/>
          <w:sz w:val="32"/>
          <w:szCs w:val="32"/>
          <w:lang w:val="en-US" w:eastAsia="zh-CN"/>
        </w:rPr>
        <w:t>（1）</w:t>
      </w:r>
      <w:r>
        <w:rPr>
          <w:rFonts w:hint="eastAsia" w:ascii="仿宋_GB2312" w:eastAsia="仿宋_GB2312"/>
          <w:sz w:val="32"/>
          <w:szCs w:val="32"/>
          <w:lang w:val="en-US" w:eastAsia="zh-CN"/>
        </w:rPr>
        <w:t>申请人承接过国家、省、市知识产权领域相关项目的，需填写同类业绩清单并提供相关材料（立项佐证材料、项目合同、项目研究报告、结题报告、成果验收情况等）；</w:t>
      </w:r>
    </w:p>
    <w:p>
      <w:pPr>
        <w:pStyle w:val="7"/>
        <w:numPr>
          <w:ilvl w:val="0"/>
          <w:numId w:val="0"/>
        </w:numPr>
        <w:tabs>
          <w:tab w:val="left" w:pos="1134"/>
        </w:tabs>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（2）承接过的同类项目涉及知识产权金融创新、专利转化运用及产业化、知识产权海外维权预警等与本年度知识产权重大专项主题清单相关的领域的，需在同类业绩清单中做备注。</w:t>
      </w:r>
    </w:p>
    <w:p>
      <w:pPr>
        <w:pStyle w:val="7"/>
        <w:numPr>
          <w:ilvl w:val="0"/>
          <w:numId w:val="0"/>
        </w:numPr>
        <w:tabs>
          <w:tab w:val="left" w:pos="1134"/>
        </w:tabs>
        <w:snapToGrid w:val="0"/>
        <w:spacing w:line="560" w:lineRule="exact"/>
        <w:ind w:firstLine="642" w:firstLineChars="200"/>
        <w:rPr>
          <w:rFonts w:hint="default" w:ascii="仿宋_GB2312" w:eastAsia="仿宋_GB2312" w:cs="Times New Roman"/>
          <w:b/>
          <w:bCs/>
          <w:color w:val="auto"/>
          <w:sz w:val="32"/>
          <w:szCs w:val="32"/>
          <w:lang w:eastAsia="zh-CN"/>
        </w:rPr>
      </w:pPr>
      <w:r>
        <w:rPr>
          <w:rFonts w:hint="eastAsia" w:ascii="仿宋_GB2312" w:hAnsi="Times New Roman" w:eastAsia="仿宋_GB2312" w:cs="Times New Roman"/>
          <w:b/>
          <w:bCs/>
          <w:color w:val="auto"/>
          <w:sz w:val="32"/>
          <w:szCs w:val="32"/>
          <w:lang w:val="en-US" w:eastAsia="zh-CN"/>
        </w:rPr>
        <w:t>2.</w:t>
      </w:r>
      <w:r>
        <w:rPr>
          <w:rFonts w:hint="default" w:ascii="仿宋_GB2312" w:eastAsia="仿宋_GB2312" w:cs="Times New Roman"/>
          <w:b/>
          <w:bCs/>
          <w:color w:val="auto"/>
          <w:sz w:val="32"/>
          <w:szCs w:val="32"/>
          <w:lang w:eastAsia="zh-CN"/>
        </w:rPr>
        <w:t>经费测算明细表</w:t>
      </w:r>
    </w:p>
    <w:p>
      <w:pPr>
        <w:pStyle w:val="7"/>
        <w:numPr>
          <w:ilvl w:val="0"/>
          <w:numId w:val="0"/>
        </w:numPr>
        <w:tabs>
          <w:tab w:val="left" w:pos="1134"/>
        </w:tabs>
        <w:snapToGrid w:val="0"/>
        <w:spacing w:line="560" w:lineRule="exact"/>
        <w:ind w:firstLine="640" w:firstLineChars="200"/>
        <w:rPr>
          <w:rFonts w:hint="default" w:ascii="仿宋_GB2312" w:eastAsia="仿宋_GB2312" w:cs="Times New Roman"/>
          <w:b w:val="0"/>
          <w:bCs w:val="0"/>
          <w:color w:val="auto"/>
          <w:sz w:val="32"/>
          <w:szCs w:val="32"/>
          <w:lang w:eastAsia="zh-CN"/>
        </w:rPr>
      </w:pPr>
      <w:r>
        <w:rPr>
          <w:rFonts w:hint="default" w:ascii="仿宋_GB2312" w:eastAsia="仿宋_GB2312" w:cs="Times New Roman"/>
          <w:b w:val="0"/>
          <w:bCs w:val="0"/>
          <w:color w:val="auto"/>
          <w:sz w:val="32"/>
          <w:szCs w:val="32"/>
          <w:lang w:eastAsia="zh-CN"/>
        </w:rPr>
        <w:t>需列明经费测算明细</w:t>
      </w:r>
    </w:p>
    <w:p>
      <w:pPr>
        <w:pStyle w:val="7"/>
        <w:numPr>
          <w:ilvl w:val="0"/>
          <w:numId w:val="0"/>
        </w:numPr>
        <w:tabs>
          <w:tab w:val="left" w:pos="1134"/>
        </w:tabs>
        <w:snapToGrid w:val="0"/>
        <w:spacing w:line="560" w:lineRule="exact"/>
        <w:ind w:firstLine="642" w:firstLineChars="200"/>
        <w:rPr>
          <w:rFonts w:hint="eastAsia" w:ascii="仿宋_GB2312" w:hAnsi="Times New Roman" w:eastAsia="仿宋_GB2312" w:cs="Times New Roman"/>
          <w:b/>
          <w:bCs/>
          <w:sz w:val="32"/>
          <w:szCs w:val="32"/>
        </w:rPr>
      </w:pPr>
      <w:r>
        <w:rPr>
          <w:rFonts w:hint="default" w:ascii="仿宋_GB2312" w:eastAsia="仿宋_GB2312" w:cs="Times New Roman"/>
          <w:b/>
          <w:bCs/>
          <w:color w:val="auto"/>
          <w:sz w:val="32"/>
          <w:szCs w:val="32"/>
          <w:lang w:eastAsia="zh-CN"/>
        </w:rPr>
        <w:t>3.</w:t>
      </w:r>
      <w:r>
        <w:rPr>
          <w:rFonts w:hint="eastAsia" w:ascii="仿宋_GB2312" w:eastAsia="仿宋_GB2312" w:cs="Times New Roman"/>
          <w:b/>
          <w:bCs/>
          <w:color w:val="auto"/>
          <w:sz w:val="32"/>
          <w:szCs w:val="32"/>
          <w:lang w:val="en-US" w:eastAsia="zh-CN"/>
        </w:rPr>
        <w:t>其他</w:t>
      </w:r>
      <w:r>
        <w:rPr>
          <w:rFonts w:hint="eastAsia" w:ascii="仿宋_GB2312" w:hAnsi="Times New Roman" w:eastAsia="仿宋_GB2312" w:cs="Times New Roman"/>
          <w:b/>
          <w:bCs/>
          <w:sz w:val="32"/>
          <w:szCs w:val="32"/>
        </w:rPr>
        <w:t>材料：</w:t>
      </w:r>
    </w:p>
    <w:p>
      <w:pPr>
        <w:pStyle w:val="7"/>
        <w:numPr>
          <w:ilvl w:val="0"/>
          <w:numId w:val="0"/>
        </w:numPr>
        <w:tabs>
          <w:tab w:val="left" w:pos="1134"/>
        </w:tabs>
        <w:snapToGrid w:val="0"/>
        <w:spacing w:line="560" w:lineRule="exact"/>
        <w:ind w:firstLine="642" w:firstLineChars="200"/>
        <w:rPr>
          <w:rFonts w:hint="eastAsia" w:ascii="仿宋_GB2312" w:eastAsia="仿宋_GB2312"/>
          <w:sz w:val="32"/>
          <w:szCs w:val="32"/>
          <w:lang w:eastAsia="zh-CN"/>
        </w:rPr>
      </w:pPr>
      <w:r>
        <w:rPr>
          <w:rFonts w:hint="eastAsia" w:ascii="仿宋_GB2312" w:eastAsia="仿宋_GB2312" w:cs="Times New Roman"/>
          <w:b/>
          <w:bCs/>
          <w:sz w:val="32"/>
          <w:szCs w:val="32"/>
          <w:lang w:eastAsia="zh-CN"/>
        </w:rPr>
        <w:t>（</w:t>
      </w:r>
      <w:r>
        <w:rPr>
          <w:rFonts w:hint="eastAsia" w:ascii="仿宋_GB2312" w:eastAsia="仿宋_GB2312" w:cs="Times New Roman"/>
          <w:b/>
          <w:bCs/>
          <w:sz w:val="32"/>
          <w:szCs w:val="32"/>
          <w:lang w:val="en-US" w:eastAsia="zh-CN"/>
        </w:rPr>
        <w:t>1</w:t>
      </w:r>
      <w:r>
        <w:rPr>
          <w:rFonts w:hint="eastAsia" w:ascii="仿宋_GB2312" w:eastAsia="仿宋_GB2312" w:cs="Times New Roman"/>
          <w:b/>
          <w:bCs/>
          <w:sz w:val="32"/>
          <w:szCs w:val="32"/>
          <w:lang w:eastAsia="zh-CN"/>
        </w:rPr>
        <w:t>）</w:t>
      </w:r>
      <w:r>
        <w:rPr>
          <w:rFonts w:hint="eastAsia" w:ascii="仿宋_GB2312" w:eastAsia="仿宋_GB2312"/>
          <w:sz w:val="32"/>
          <w:szCs w:val="32"/>
          <w:lang w:eastAsia="zh-CN"/>
        </w:rPr>
        <w:t>过往承接的知识产权领域有关项目成果被政府（区县级以上人民政府或行政机关）决策采纳的，需上传相关佐证材料。</w:t>
      </w:r>
    </w:p>
    <w:p>
      <w:pPr>
        <w:pStyle w:val="7"/>
        <w:numPr>
          <w:ilvl w:val="0"/>
          <w:numId w:val="0"/>
        </w:numPr>
        <w:tabs>
          <w:tab w:val="left" w:pos="1134"/>
        </w:tabs>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）具有开展项目的优势条件的，请提交相关佐证材料并</w:t>
      </w:r>
      <w:r>
        <w:rPr>
          <w:rFonts w:hint="eastAsia" w:ascii="仿宋_GB2312" w:eastAsia="仿宋_GB2312"/>
          <w:sz w:val="32"/>
          <w:szCs w:val="32"/>
          <w:highlight w:val="none"/>
          <w:lang w:eastAsia="zh-CN"/>
        </w:rPr>
        <w:t>做具体说明。具体要求如下：</w:t>
      </w:r>
    </w:p>
    <w:p>
      <w:pPr>
        <w:pStyle w:val="7"/>
        <w:numPr>
          <w:ilvl w:val="0"/>
          <w:numId w:val="0"/>
        </w:numPr>
        <w:tabs>
          <w:tab w:val="left" w:pos="1134"/>
        </w:tabs>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fldChar w:fldCharType="begin"/>
      </w:r>
      <w:r>
        <w:rPr>
          <w:rFonts w:hint="eastAsia" w:ascii="仿宋_GB2312" w:eastAsia="仿宋_GB2312"/>
          <w:sz w:val="32"/>
          <w:szCs w:val="32"/>
          <w:highlight w:val="none"/>
          <w:lang w:eastAsia="zh-CN"/>
        </w:rPr>
        <w:instrText xml:space="preserve"> = 1 \* GB3 \* MERGEFORMAT </w:instrText>
      </w:r>
      <w:r>
        <w:rPr>
          <w:rFonts w:hint="eastAsia" w:ascii="仿宋_GB2312" w:eastAsia="仿宋_GB2312"/>
          <w:sz w:val="32"/>
          <w:szCs w:val="32"/>
          <w:highlight w:val="none"/>
          <w:lang w:eastAsia="zh-CN"/>
        </w:rPr>
        <w:fldChar w:fldCharType="separate"/>
      </w:r>
      <w:r>
        <w:rPr>
          <w:highlight w:val="none"/>
        </w:rPr>
        <w:t>①</w:t>
      </w:r>
      <w:r>
        <w:rPr>
          <w:rFonts w:hint="eastAsia" w:ascii="仿宋_GB2312" w:eastAsia="仿宋_GB2312"/>
          <w:sz w:val="32"/>
          <w:szCs w:val="32"/>
          <w:highlight w:val="none"/>
          <w:lang w:eastAsia="zh-CN"/>
        </w:rPr>
        <w:fldChar w:fldCharType="end"/>
      </w:r>
      <w:r>
        <w:rPr>
          <w:rFonts w:hint="eastAsia" w:ascii="仿宋_GB2312" w:eastAsia="仿宋_GB2312"/>
          <w:sz w:val="32"/>
          <w:szCs w:val="32"/>
          <w:highlight w:val="none"/>
          <w:lang w:eastAsia="zh-CN"/>
        </w:rPr>
        <w:t>申报</w:t>
      </w:r>
      <w:r>
        <w:rPr>
          <w:rFonts w:hint="eastAsia" w:ascii="仿宋_GB2312" w:eastAsia="仿宋_GB2312"/>
          <w:sz w:val="32"/>
          <w:szCs w:val="32"/>
          <w:highlight w:val="none"/>
        </w:rPr>
        <w:t>知识产权金融生态体系建设研究及辅导支撑项目</w:t>
      </w:r>
      <w:r>
        <w:rPr>
          <w:rFonts w:hint="eastAsia" w:ascii="仿宋_GB2312" w:eastAsia="仿宋_GB2312"/>
          <w:sz w:val="32"/>
          <w:szCs w:val="32"/>
          <w:highlight w:val="none"/>
          <w:lang w:eastAsia="zh-CN"/>
        </w:rPr>
        <w:t>的，具有知识产权金融（质押融资、保险、证券化等）领域研究基础或其他项目优势的，需提供佐证材料及有关说明；</w:t>
      </w:r>
    </w:p>
    <w:p>
      <w:pPr>
        <w:pStyle w:val="7"/>
        <w:numPr>
          <w:ilvl w:val="0"/>
          <w:numId w:val="0"/>
        </w:numPr>
        <w:tabs>
          <w:tab w:val="left" w:pos="1134"/>
        </w:tabs>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fldChar w:fldCharType="begin"/>
      </w:r>
      <w:r>
        <w:rPr>
          <w:rFonts w:hint="eastAsia" w:ascii="仿宋_GB2312" w:eastAsia="仿宋_GB2312"/>
          <w:sz w:val="32"/>
          <w:szCs w:val="32"/>
          <w:highlight w:val="none"/>
          <w:lang w:eastAsia="zh-CN"/>
        </w:rPr>
        <w:instrText xml:space="preserve"> = 2 \* GB3 \* MERGEFORMAT </w:instrText>
      </w:r>
      <w:r>
        <w:rPr>
          <w:rFonts w:hint="eastAsia" w:ascii="仿宋_GB2312" w:eastAsia="仿宋_GB2312"/>
          <w:sz w:val="32"/>
          <w:szCs w:val="32"/>
          <w:highlight w:val="none"/>
          <w:lang w:eastAsia="zh-CN"/>
        </w:rPr>
        <w:fldChar w:fldCharType="separate"/>
      </w:r>
      <w:r>
        <w:rPr>
          <w:highlight w:val="none"/>
        </w:rPr>
        <w:t>②</w:t>
      </w:r>
      <w:r>
        <w:rPr>
          <w:rFonts w:hint="eastAsia" w:ascii="仿宋_GB2312" w:eastAsia="仿宋_GB2312"/>
          <w:sz w:val="32"/>
          <w:szCs w:val="32"/>
          <w:highlight w:val="none"/>
          <w:lang w:eastAsia="zh-CN"/>
        </w:rPr>
        <w:fldChar w:fldCharType="end"/>
      </w:r>
      <w:r>
        <w:rPr>
          <w:rFonts w:hint="eastAsia" w:ascii="仿宋_GB2312" w:eastAsia="仿宋_GB2312"/>
          <w:sz w:val="32"/>
          <w:szCs w:val="32"/>
          <w:highlight w:val="none"/>
          <w:lang w:eastAsia="zh-CN"/>
        </w:rPr>
        <w:t>申报</w:t>
      </w:r>
      <w:r>
        <w:rPr>
          <w:rFonts w:hint="eastAsia" w:ascii="仿宋_GB2312" w:eastAsia="仿宋_GB2312"/>
          <w:sz w:val="32"/>
          <w:szCs w:val="32"/>
          <w:highlight w:val="none"/>
        </w:rPr>
        <w:t>知识产权涉外综合服务体系建设研究及辅导支持项目</w:t>
      </w:r>
      <w:r>
        <w:rPr>
          <w:rFonts w:hint="eastAsia" w:ascii="仿宋_GB2312" w:eastAsia="仿宋_GB2312"/>
          <w:sz w:val="32"/>
          <w:szCs w:val="32"/>
          <w:highlight w:val="none"/>
          <w:lang w:eastAsia="zh-CN"/>
        </w:rPr>
        <w:t>的，具有海外知识产权风险预警、战略布局或跨地区知识产权纠纷调解机制对接相关研究基础或其他项目优势的，需提供佐证材料及有关说明；</w:t>
      </w:r>
    </w:p>
    <w:p>
      <w:pPr>
        <w:pStyle w:val="7"/>
        <w:numPr>
          <w:ilvl w:val="0"/>
          <w:numId w:val="0"/>
        </w:numPr>
        <w:tabs>
          <w:tab w:val="left" w:pos="1134"/>
        </w:tabs>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fldChar w:fldCharType="begin"/>
      </w:r>
      <w:r>
        <w:rPr>
          <w:rFonts w:hint="eastAsia" w:ascii="仿宋_GB2312" w:eastAsia="仿宋_GB2312"/>
          <w:sz w:val="32"/>
          <w:szCs w:val="32"/>
          <w:highlight w:val="none"/>
          <w:lang w:eastAsia="zh-CN"/>
        </w:rPr>
        <w:instrText xml:space="preserve"> = 3 \* GB3 \* MERGEFORMAT </w:instrText>
      </w:r>
      <w:r>
        <w:rPr>
          <w:rFonts w:hint="eastAsia" w:ascii="仿宋_GB2312" w:eastAsia="仿宋_GB2312"/>
          <w:sz w:val="32"/>
          <w:szCs w:val="32"/>
          <w:highlight w:val="none"/>
          <w:lang w:eastAsia="zh-CN"/>
        </w:rPr>
        <w:fldChar w:fldCharType="separate"/>
      </w:r>
      <w:r>
        <w:rPr>
          <w:highlight w:val="none"/>
        </w:rPr>
        <w:t>③</w:t>
      </w:r>
      <w:r>
        <w:rPr>
          <w:rFonts w:hint="eastAsia" w:ascii="仿宋_GB2312" w:eastAsia="仿宋_GB2312"/>
          <w:sz w:val="32"/>
          <w:szCs w:val="32"/>
          <w:highlight w:val="none"/>
          <w:lang w:eastAsia="zh-CN"/>
        </w:rPr>
        <w:fldChar w:fldCharType="end"/>
      </w:r>
      <w:r>
        <w:rPr>
          <w:rFonts w:hint="eastAsia" w:ascii="仿宋_GB2312" w:eastAsia="仿宋_GB2312"/>
          <w:sz w:val="32"/>
          <w:szCs w:val="32"/>
          <w:highlight w:val="none"/>
          <w:lang w:eastAsia="zh-CN"/>
        </w:rPr>
        <w:t>重点产业知识产权强链增效服务及辅导支持项目的，在专利转化对接、专利产业化、专利开放许可领域有研究基础或数据库建设基础的，或为我市企业技术研发及产业链升级提供过知识产权领域咨询及服务，或具有其他项目优势的，需提供佐证材料及有关说明。</w:t>
      </w:r>
    </w:p>
    <w:p>
      <w:pPr>
        <w:pStyle w:val="7"/>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bCs/>
          <w:sz w:val="32"/>
          <w:szCs w:val="32"/>
          <w:highlight w:val="yellow"/>
          <w:lang w:eastAsia="zh-CN"/>
        </w:rPr>
      </w:pPr>
      <w:r>
        <w:rPr>
          <w:rFonts w:hint="eastAsia" w:ascii="仿宋_GB2312" w:eastAsia="仿宋_GB2312"/>
          <w:sz w:val="32"/>
          <w:szCs w:val="32"/>
        </w:rPr>
        <w:t>以上第（一）至第（</w:t>
      </w:r>
      <w:r>
        <w:rPr>
          <w:rFonts w:hint="eastAsia" w:ascii="仿宋_GB2312" w:eastAsia="仿宋_GB2312"/>
          <w:sz w:val="32"/>
          <w:szCs w:val="32"/>
          <w:lang w:eastAsia="zh-CN"/>
        </w:rPr>
        <w:t>三</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7"/>
        <w:numPr>
          <w:ilvl w:val="0"/>
          <w:numId w:val="1"/>
        </w:numPr>
        <w:snapToGrid w:val="0"/>
        <w:spacing w:line="560" w:lineRule="exact"/>
        <w:ind w:left="1361"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sz w:val="32"/>
          <w:szCs w:val="32"/>
          <w:highlight w:val="yellow"/>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日18:00</w:t>
      </w:r>
      <w:r>
        <w:rPr>
          <w:rFonts w:hint="eastAsia" w:ascii="仿宋_GB2312" w:eastAsia="仿宋_GB2312"/>
          <w:color w:val="auto"/>
          <w:sz w:val="32"/>
          <w:szCs w:val="32"/>
          <w:highlight w:val="none"/>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3.办公时间：星期一至星期五（法定节假日除外）上午09:00-12:00，下午14:00-18:00。</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r>
        <w:rPr>
          <w:rFonts w:hint="eastAsia" w:ascii="仿宋_GB2312" w:eastAsia="仿宋_GB2312"/>
          <w:sz w:val="32"/>
        </w:rPr>
        <w:t>。</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lang w:eastAsia="zh-CN"/>
        </w:rPr>
        <w:t>申请人的</w:t>
      </w:r>
      <w:r>
        <w:rPr>
          <w:rFonts w:hint="eastAsia" w:ascii="仿宋_GB2312" w:eastAsia="仿宋_GB2312"/>
          <w:b w:val="0"/>
          <w:bCs/>
          <w:sz w:val="32"/>
          <w:szCs w:val="32"/>
        </w:rPr>
        <w:t>广东政务服务网账户等级须达到五级（原L3级别）核验方可进行申报。</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hAnsi="仿宋_GB2312" w:eastAsia="仿宋_GB2312" w:cs="仿宋_GB2312"/>
          <w:b w:val="0"/>
          <w:bCs/>
          <w:sz w:val="32"/>
          <w:szCs w:val="32"/>
        </w:rPr>
        <w:t>严格按照申报系统有关提示进行填报，</w:t>
      </w:r>
      <w:r>
        <w:rPr>
          <w:rFonts w:hint="eastAsia" w:ascii="仿宋_GB2312" w:eastAsia="仿宋_GB2312"/>
          <w:sz w:val="32"/>
          <w:szCs w:val="32"/>
          <w:lang w:eastAsia="zh-CN"/>
        </w:rPr>
        <w:t>深圳</w:t>
      </w:r>
      <w:r>
        <w:rPr>
          <w:rFonts w:hint="eastAsia" w:ascii="仿宋_GB2312" w:eastAsia="仿宋_GB2312"/>
          <w:sz w:val="32"/>
          <w:szCs w:val="32"/>
        </w:rPr>
        <w:t>市知识产权主管部门对申请材料进行受理和初审，申请材料不完善</w:t>
      </w:r>
      <w:r>
        <w:rPr>
          <w:rFonts w:hint="eastAsia" w:ascii="仿宋_GB2312" w:eastAsia="仿宋_GB2312"/>
          <w:sz w:val="32"/>
          <w:szCs w:val="32"/>
          <w:lang w:eastAsia="zh-CN"/>
        </w:rPr>
        <w:t>的</w:t>
      </w:r>
      <w:r>
        <w:rPr>
          <w:rFonts w:hint="eastAsia" w:ascii="仿宋_GB2312" w:eastAsia="仿宋_GB2312"/>
          <w:sz w:val="32"/>
          <w:szCs w:val="32"/>
        </w:rPr>
        <w:t>，限期予以补正；申请人应按要求进行补正，未按要求补正材料或补正材料未通过审核的，不予资助或奖励</w:t>
      </w:r>
      <w:r>
        <w:rPr>
          <w:rFonts w:ascii="仿宋_GB2312" w:hAnsi="仿宋_GB2312" w:eastAsia="仿宋_GB2312" w:cs="仿宋_GB2312"/>
          <w:sz w:val="32"/>
          <w:szCs w:val="32"/>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w:t>
      </w:r>
      <w:r>
        <w:rPr>
          <w:rFonts w:hint="eastAsia" w:ascii="仿宋_GB2312" w:eastAsia="仿宋_GB2312"/>
          <w:b w:val="0"/>
          <w:sz w:val="32"/>
          <w:szCs w:val="32"/>
        </w:rPr>
        <w:t>或核验过程中，存在弄虚作假、隐瞒事实真相或与受资助单位串通作弊并出具相关报告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r>
        <w:rPr>
          <w:rFonts w:hint="eastAsia" w:ascii="仿宋_GB2312" w:eastAsia="仿宋_GB2312"/>
          <w:sz w:val="32"/>
          <w:szCs w:val="32"/>
          <w:lang w:eastAsia="zh-CN"/>
        </w:rPr>
        <w:t>。</w:t>
      </w:r>
    </w:p>
    <w:p>
      <w:pPr>
        <w:spacing w:afterLines="50"/>
        <w:ind w:firstLine="0" w:firstLineChars="0"/>
        <w:jc w:val="left"/>
        <w:rPr>
          <w:rFonts w:hint="default" w:ascii="方正小标宋简体" w:eastAsia="方正小标宋简体"/>
          <w:b w:val="0"/>
          <w:bCs/>
          <w:sz w:val="32"/>
          <w:szCs w:val="32"/>
          <w:lang w:val="en-US" w:eastAsia="zh-CN"/>
        </w:rPr>
      </w:pPr>
      <w:r>
        <w:rPr>
          <w:rFonts w:hint="eastAsia" w:ascii="方正小标宋简体" w:eastAsia="方正小标宋简体"/>
          <w:b w:val="0"/>
          <w:bCs/>
          <w:sz w:val="32"/>
          <w:szCs w:val="32"/>
          <w:lang w:eastAsia="zh-CN"/>
        </w:rPr>
        <w:t>附表</w:t>
      </w:r>
    </w:p>
    <w:p>
      <w:pPr>
        <w:spacing w:line="560" w:lineRule="exact"/>
        <w:ind w:left="0" w:leftChars="0"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年度深圳市知识产权重大专项资助项目</w:t>
      </w:r>
      <w:r>
        <w:rPr>
          <w:rFonts w:hint="eastAsia" w:ascii="方正小标宋简体" w:eastAsia="方正小标宋简体"/>
          <w:sz w:val="44"/>
          <w:szCs w:val="44"/>
          <w:lang w:eastAsia="zh-CN"/>
        </w:rPr>
        <w:t>年度方向</w:t>
      </w:r>
    </w:p>
    <w:p>
      <w:pPr>
        <w:wordWrap w:val="0"/>
        <w:spacing w:line="560" w:lineRule="exact"/>
        <w:jc w:val="right"/>
        <w:rPr>
          <w:rFonts w:hint="default" w:ascii="仿宋_GB2312" w:eastAsia="仿宋_GB2312"/>
          <w:sz w:val="28"/>
          <w:szCs w:val="28"/>
          <w:lang w:val="en-US" w:eastAsia="zh-CN"/>
        </w:rPr>
      </w:pPr>
      <w:r>
        <w:rPr>
          <w:rFonts w:hint="eastAsia" w:ascii="仿宋_GB2312"/>
          <w:sz w:val="28"/>
          <w:szCs w:val="28"/>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97"/>
        <w:gridCol w:w="4518"/>
        <w:gridCol w:w="2415"/>
        <w:gridCol w:w="3743"/>
        <w:gridCol w:w="909"/>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pPr>
              <w:spacing w:line="560" w:lineRule="exact"/>
              <w:ind w:left="0" w:leftChars="0" w:firstLine="0" w:firstLineChars="0"/>
              <w:jc w:val="both"/>
              <w:rPr>
                <w:rFonts w:ascii="仿宋_GB2312" w:eastAsia="仿宋_GB2312"/>
                <w:b/>
                <w:sz w:val="32"/>
                <w:szCs w:val="32"/>
              </w:rPr>
            </w:pPr>
            <w:r>
              <w:rPr>
                <w:rFonts w:hint="eastAsia" w:ascii="仿宋_GB2312"/>
                <w:b/>
                <w:sz w:val="32"/>
                <w:szCs w:val="32"/>
                <w:lang w:eastAsia="zh-CN"/>
              </w:rPr>
              <w:t>序</w:t>
            </w:r>
            <w:r>
              <w:rPr>
                <w:rFonts w:hint="eastAsia" w:ascii="仿宋_GB2312" w:eastAsia="仿宋_GB2312"/>
                <w:b/>
                <w:sz w:val="32"/>
                <w:szCs w:val="32"/>
              </w:rPr>
              <w:t>号</w:t>
            </w:r>
          </w:p>
        </w:tc>
        <w:tc>
          <w:tcPr>
            <w:tcW w:w="997" w:type="dxa"/>
            <w:noWrap w:val="0"/>
            <w:vAlign w:val="top"/>
          </w:tcPr>
          <w:p>
            <w:pPr>
              <w:spacing w:line="560" w:lineRule="exact"/>
              <w:ind w:left="0" w:leftChars="0" w:firstLine="0" w:firstLineChars="0"/>
              <w:jc w:val="both"/>
              <w:rPr>
                <w:rFonts w:ascii="仿宋_GB2312" w:eastAsia="仿宋_GB2312"/>
                <w:b/>
                <w:sz w:val="32"/>
                <w:szCs w:val="32"/>
              </w:rPr>
            </w:pPr>
            <w:r>
              <w:rPr>
                <w:rFonts w:hint="eastAsia" w:ascii="仿宋_GB2312" w:eastAsia="仿宋_GB2312"/>
                <w:b/>
                <w:sz w:val="32"/>
                <w:szCs w:val="32"/>
              </w:rPr>
              <w:t>项目名称</w:t>
            </w:r>
          </w:p>
        </w:tc>
        <w:tc>
          <w:tcPr>
            <w:tcW w:w="4518" w:type="dxa"/>
            <w:noWrap w:val="0"/>
            <w:vAlign w:val="top"/>
          </w:tcPr>
          <w:p>
            <w:pPr>
              <w:spacing w:line="560" w:lineRule="exact"/>
              <w:ind w:left="0" w:leftChars="0" w:firstLine="0" w:firstLineChars="0"/>
              <w:jc w:val="center"/>
              <w:rPr>
                <w:rFonts w:ascii="仿宋_GB2312" w:eastAsia="仿宋_GB2312"/>
                <w:b/>
                <w:sz w:val="32"/>
                <w:szCs w:val="32"/>
              </w:rPr>
            </w:pPr>
            <w:r>
              <w:rPr>
                <w:rFonts w:hint="eastAsia" w:ascii="仿宋_GB2312" w:eastAsia="仿宋_GB2312"/>
                <w:b/>
                <w:sz w:val="32"/>
                <w:szCs w:val="32"/>
              </w:rPr>
              <w:t>主要内容</w:t>
            </w:r>
          </w:p>
        </w:tc>
        <w:tc>
          <w:tcPr>
            <w:tcW w:w="2415" w:type="dxa"/>
            <w:noWrap w:val="0"/>
            <w:vAlign w:val="top"/>
          </w:tcPr>
          <w:p>
            <w:pPr>
              <w:spacing w:line="560" w:lineRule="exact"/>
              <w:ind w:left="0" w:leftChars="0" w:firstLine="0" w:firstLineChars="0"/>
              <w:jc w:val="center"/>
              <w:rPr>
                <w:rFonts w:hint="eastAsia" w:ascii="仿宋_GB2312" w:eastAsia="仿宋_GB2312"/>
                <w:b/>
                <w:sz w:val="32"/>
                <w:szCs w:val="32"/>
                <w:lang w:eastAsia="zh-CN"/>
              </w:rPr>
            </w:pPr>
            <w:r>
              <w:rPr>
                <w:rFonts w:hint="eastAsia" w:ascii="仿宋_GB2312" w:eastAsia="仿宋_GB2312"/>
                <w:b/>
                <w:sz w:val="32"/>
                <w:szCs w:val="32"/>
              </w:rPr>
              <w:t>上级文件</w:t>
            </w:r>
            <w:r>
              <w:rPr>
                <w:rFonts w:hint="eastAsia" w:ascii="仿宋_GB2312" w:eastAsia="仿宋_GB2312"/>
                <w:b/>
                <w:sz w:val="32"/>
                <w:szCs w:val="32"/>
                <w:lang w:eastAsia="zh-CN"/>
              </w:rPr>
              <w:t>名称</w:t>
            </w:r>
          </w:p>
        </w:tc>
        <w:tc>
          <w:tcPr>
            <w:tcW w:w="3743" w:type="dxa"/>
            <w:noWrap w:val="0"/>
            <w:vAlign w:val="top"/>
          </w:tcPr>
          <w:p>
            <w:pPr>
              <w:spacing w:line="560" w:lineRule="exact"/>
              <w:ind w:left="0" w:leftChars="0" w:firstLine="0" w:firstLineChars="0"/>
              <w:jc w:val="center"/>
              <w:rPr>
                <w:rFonts w:hint="eastAsia" w:ascii="仿宋_GB2312" w:eastAsia="仿宋_GB2312"/>
                <w:b/>
                <w:sz w:val="32"/>
                <w:szCs w:val="32"/>
                <w:lang w:eastAsia="zh-CN"/>
              </w:rPr>
            </w:pPr>
            <w:r>
              <w:rPr>
                <w:rFonts w:hint="eastAsia" w:ascii="仿宋_GB2312" w:eastAsia="仿宋_GB2312"/>
                <w:b/>
                <w:sz w:val="32"/>
                <w:szCs w:val="32"/>
                <w:lang w:eastAsia="zh-CN"/>
              </w:rPr>
              <w:t>文件要求具体表述</w:t>
            </w:r>
          </w:p>
        </w:tc>
        <w:tc>
          <w:tcPr>
            <w:tcW w:w="909" w:type="dxa"/>
            <w:noWrap w:val="0"/>
            <w:vAlign w:val="top"/>
          </w:tcPr>
          <w:p>
            <w:pPr>
              <w:spacing w:line="560" w:lineRule="exact"/>
              <w:ind w:left="0" w:leftChars="0" w:firstLine="0" w:firstLineChars="0"/>
              <w:jc w:val="center"/>
              <w:rPr>
                <w:rFonts w:ascii="仿宋_GB2312" w:eastAsia="仿宋_GB2312"/>
                <w:b/>
                <w:sz w:val="32"/>
                <w:szCs w:val="32"/>
              </w:rPr>
            </w:pPr>
            <w:r>
              <w:rPr>
                <w:rFonts w:hint="eastAsia" w:ascii="仿宋_GB2312" w:eastAsia="仿宋_GB2312"/>
                <w:b/>
                <w:sz w:val="32"/>
                <w:szCs w:val="32"/>
              </w:rPr>
              <w:t>实施周期</w:t>
            </w:r>
          </w:p>
        </w:tc>
        <w:tc>
          <w:tcPr>
            <w:tcW w:w="861" w:type="dxa"/>
            <w:noWrap w:val="0"/>
            <w:vAlign w:val="top"/>
          </w:tcPr>
          <w:p>
            <w:pPr>
              <w:spacing w:line="560" w:lineRule="exact"/>
              <w:ind w:left="0" w:leftChars="0" w:firstLine="0" w:firstLineChars="0"/>
              <w:jc w:val="both"/>
              <w:rPr>
                <w:rFonts w:hint="eastAsia" w:ascii="仿宋_GB2312" w:eastAsia="仿宋_GB2312"/>
                <w:b/>
                <w:sz w:val="32"/>
                <w:szCs w:val="32"/>
                <w:lang w:val="en-US" w:eastAsia="zh-CN"/>
              </w:rPr>
            </w:pPr>
            <w:r>
              <w:rPr>
                <w:rFonts w:hint="eastAsia" w:ascii="仿宋_GB2312" w:eastAsia="仿宋_GB2312"/>
                <w:b/>
                <w:sz w:val="32"/>
                <w:szCs w:val="32"/>
              </w:rPr>
              <w:t>经费测算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99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知识产权金融生态体系建设研究及辅导支撑项目</w:t>
            </w:r>
          </w:p>
        </w:tc>
        <w:tc>
          <w:tcPr>
            <w:tcW w:w="45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根据《知识产权强国建设纲要（2021－2035年）》及</w:t>
            </w:r>
            <w:r>
              <w:rPr>
                <w:rFonts w:hint="eastAsia" w:ascii="仿宋_GB2312" w:hAnsi="仿宋_GB2312" w:eastAsia="仿宋_GB2312" w:cs="仿宋_GB2312"/>
                <w:sz w:val="24"/>
                <w:szCs w:val="24"/>
                <w:lang w:val="en-US" w:eastAsia="zh-CN"/>
              </w:rPr>
              <w:t>《知识产权金融生态综合试点工作方案》</w:t>
            </w:r>
            <w:r>
              <w:rPr>
                <w:rFonts w:hint="eastAsia" w:ascii="仿宋_GB2312" w:hAnsi="仿宋_GB2312" w:eastAsia="仿宋_GB2312" w:cs="仿宋_GB2312"/>
                <w:sz w:val="24"/>
                <w:szCs w:val="24"/>
              </w:rPr>
              <w:t>的有关要求，</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知识产权金融生态体系建设研究及辅导支撑</w:t>
            </w:r>
            <w:r>
              <w:rPr>
                <w:rFonts w:hint="eastAsia" w:ascii="仿宋_GB2312" w:hAnsi="仿宋_GB2312" w:eastAsia="仿宋_GB2312" w:cs="仿宋_GB2312"/>
                <w:sz w:val="24"/>
                <w:szCs w:val="24"/>
                <w:lang w:val="en-US" w:eastAsia="zh-CN"/>
              </w:rPr>
              <w:t>工作</w:t>
            </w:r>
            <w:r>
              <w:rPr>
                <w:rFonts w:hint="eastAsia" w:ascii="仿宋_GB2312" w:hAnsi="仿宋_GB2312" w:eastAsia="仿宋_GB2312" w:cs="仿宋_GB2312"/>
                <w:sz w:val="24"/>
                <w:szCs w:val="24"/>
              </w:rPr>
              <w:t>，进一步提升我市知识产权</w:t>
            </w:r>
            <w:r>
              <w:rPr>
                <w:rFonts w:hint="eastAsia" w:ascii="仿宋_GB2312" w:hAnsi="仿宋_GB2312" w:eastAsia="仿宋_GB2312" w:cs="仿宋_GB2312"/>
                <w:sz w:val="24"/>
                <w:szCs w:val="24"/>
                <w:lang w:val="en-US" w:eastAsia="zh-CN"/>
              </w:rPr>
              <w:t>金融服务水平</w:t>
            </w:r>
            <w:r>
              <w:rPr>
                <w:rFonts w:hint="eastAsia" w:ascii="仿宋_GB2312" w:hAnsi="仿宋_GB2312" w:eastAsia="仿宋_GB2312" w:cs="仿宋_GB2312"/>
                <w:sz w:val="24"/>
                <w:szCs w:val="24"/>
              </w:rPr>
              <w:t>。包括但不限于以下内容：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加强知识产权金融生态系统研究。开展知识产权金融基础研究和统计分析工作，梳理形成2024年全市知识产权质押融资分析报告。面向各重点产业企业主体开展知识产权金融服务需求调研，挖掘企业融资痛点难点，形成专题调研报告，为推进知识产权金融生态综合试点工作提供参考。为制定深圳市知识产权金融生态综合试点工作实施方案提供信息支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扩大推广知识产权价值内部评估。为至少2家银行提供智能化评估模型工具或系统支持，指导建立知识产权价值内部评估体系。推进知识产权价值评估标准化建设，探索制定具有深圳特点的商标权、版权评估指引或规范。会同深圳市资产评估协会研究发布知识产权评估机构“白名单”，提升知识产权价值评估服务效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促进知识产权金融服务优化升级。开展知识产权金融相关能力提升、人才培养等研讨交流活动，协助银行机构建设知识产权金融人才库，培养知识产权金融专员。联合各区人民政府、各银行机构举办知识产权质押融资入园惠企活动（不少于7场），宣传推广市区两级知识产权金融惠企政策，畅通产业园区企业知识产权融资需求和金融机构融资产品供给的资源对接，促进交流合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rPr>
              <w:t>4.提升知识产权金融服务供给能力。协助更新发布知识产权质押融资产品清单、知识产权保险产品清单。持续完善知识产权金融公共服务平台建设，动态更新市区两级支持政策信息，为金融机构、中小企业提供需求信息发布、产品展示、交易撮合及评估评价服务，探索建设移动端金融服务平台。辅导未开展知识产权质押融资业务或者知识产权质押融资业务较少的银行机构（不少于3家）进一步拓展知识产权质押融资业务。</w:t>
            </w:r>
          </w:p>
        </w:tc>
        <w:tc>
          <w:tcPr>
            <w:tcW w:w="2415" w:type="dxa"/>
            <w:noWrap w:val="0"/>
            <w:vAlign w:val="center"/>
          </w:tcPr>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1.《知识产权强国建设纲要（2021－2035年）》  </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2.《专利转化运用专项行动方案（2023—2025年）》</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3.《专利产业化促进中小企业成长计划实施方案》</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4.《知识产权金融生态综合试点工作方案》</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5.《广东省专利转化运用专项行动实施方案》</w:t>
            </w:r>
          </w:p>
        </w:tc>
        <w:tc>
          <w:tcPr>
            <w:tcW w:w="374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1.《知识产权强国建设纲要（2021－2035年）》提出：“积极稳妥发展知识产权金融，健全知识产权质押信息平台，鼓励开展各类知识产权混合质押和保险，规范探索知识产权融资模式创新。”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2.《专利转化运用专项行动方案（2023—2025年）》提出：“推进多元化知识产权金融支持”、“健全知识产权评估体系，鼓励开发智能化评估工具。”</w:t>
            </w:r>
            <w:bookmarkStart w:id="0" w:name="_GoBack"/>
            <w:bookmarkEnd w:id="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3.《专利产业化促进中小企业成长计划实施方案》提出：“畅通资金链，强化专利产业化投融资支持”、“加大投融资精准服务力度”等。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4.《知识产权金融生态综合试点工作方案》提出：“在北京市、上海市、江苏省、浙江省、广东省、四川省、深圳市、宁波市开展知识产权金融生态综合试点工作”。</w:t>
            </w:r>
          </w:p>
          <w:p>
            <w:pPr>
              <w:widowControl w:val="0"/>
              <w:numPr>
                <w:ilvl w:val="0"/>
                <w:numId w:val="0"/>
              </w:numPr>
              <w:spacing w:line="400" w:lineRule="exac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5.《广东省专利转化运用专项行动实施方案》提出：“加强知识产权金融支持力度”。</w:t>
            </w:r>
          </w:p>
        </w:tc>
        <w:tc>
          <w:tcPr>
            <w:tcW w:w="90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1年</w:t>
            </w:r>
          </w:p>
        </w:tc>
        <w:tc>
          <w:tcPr>
            <w:tcW w:w="86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200</w:t>
            </w:r>
            <w:r>
              <w:rPr>
                <w:rFonts w:hint="eastAsia" w:ascii="仿宋_GB2312" w:hAnsi="仿宋_GB2312" w:eastAsia="仿宋_GB2312" w:cs="仿宋_GB2312"/>
                <w:b w:val="0"/>
                <w:bCs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99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知识产权涉外综合服务体系建设研究及辅导支持项目</w:t>
            </w:r>
          </w:p>
        </w:tc>
        <w:tc>
          <w:tcPr>
            <w:tcW w:w="45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根据《知识产权强国建设纲要（2021－2035年）》</w:t>
            </w:r>
            <w:r>
              <w:rPr>
                <w:rFonts w:hint="eastAsia" w:ascii="仿宋_GB2312" w:hAnsi="仿宋_GB2312" w:eastAsia="仿宋_GB2312" w:cs="仿宋_GB2312"/>
                <w:sz w:val="24"/>
                <w:szCs w:val="24"/>
                <w:lang w:val="en-US" w:eastAsia="zh-CN"/>
              </w:rPr>
              <w:t>及《国务院关于涉外知识产权纠纷处理的规定》有关要求，开展涉外知识产权服务体系建设研究及企业涉外知识产权保护意识和纠纷处理能力提升，进一步提高我市涉外知识产权综合服务水平。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1.构建国际知识产权风险预警和应急机制。针对100个商标开展海外商标抢注预警监测，根据监测结果，出具商标抢注预警信息等简报不少于20份；开展海外知识产权纠纷企业调研及数据分析工作，调研不少于15家深圳企业，并形成海外知识产权纠纷数据分析报告1份；开展海外知识产权热点话题分析及研究，结合研究情况编制海外知识产权热点研究报告1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2.服务重点产业及前沿领域的全球专利战略布局。开展深圳市在重点产业及前沿领域的全球专利布局需求调研，结合调研情况编制全球专利布局指引手册1份.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探索深圳在粤港澳知识产权协同保护和运用新机制。探索技术调查官参与技术查明和司法鉴定的工作新模式，创新深港两地调解+仲裁的规则运用机制，开展粤港澳司法调解对接机制研究设计，形成研究报告1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sz w:val="24"/>
                <w:szCs w:val="24"/>
                <w:lang w:val="en" w:eastAsia="zh-CN"/>
              </w:rPr>
              <w:t>4.开展宣传推广，人才培养、成果发布及应用推广活动。组织举办涉外知识产权人才培养交流活动，开展涉外知识产权律师实践活动至少1场。打造国际化的知识产权宣传科普和成果展示平台，提升知识产权国际影响力。探索“AI+知识产权”场景应用，赋能涉外知识产权工作高质量发展。</w:t>
            </w:r>
          </w:p>
        </w:tc>
        <w:tc>
          <w:tcPr>
            <w:tcW w:w="2415" w:type="dxa"/>
            <w:noWrap w:val="0"/>
            <w:vAlign w:val="center"/>
          </w:tcPr>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1.《知识产权强国建设纲要（2021－2035年）》  </w:t>
            </w:r>
          </w:p>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2.《国务院关于涉外知识产权纠纷处理的规定》</w:t>
            </w:r>
          </w:p>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3.《国家知识产权局中国国际贸易促进委员会关于进一步加强海外知识产权纠纷应对机制建设的指导意见》</w:t>
            </w:r>
          </w:p>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4.《“十四五”国家知识产权保护和运用规划》</w:t>
            </w:r>
          </w:p>
          <w:p>
            <w:pPr>
              <w:widowControl w:val="0"/>
              <w:numPr>
                <w:ilvl w:val="0"/>
                <w:numId w:val="0"/>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5.《知识产权人才“十四五”规划》</w:t>
            </w:r>
          </w:p>
          <w:p>
            <w:pPr>
              <w:widowControl w:val="0"/>
              <w:numPr>
                <w:ilvl w:val="0"/>
                <w:numId w:val="0"/>
              </w:numPr>
              <w:ind w:left="0" w:leftChars="0" w:firstLine="0" w:firstLineChars="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6.《广东省知识产权保护和运用 “十四五” 规划》</w:t>
            </w:r>
          </w:p>
        </w:tc>
        <w:tc>
          <w:tcPr>
            <w:tcW w:w="37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1.《知识产权强国建设纲要（2021-2035年）》提出：“拓展海外专利布局渠道。推动专利与国际标准制定有效结合。”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2.《国务院关于涉外知识产权纠纷处理的规定》提出：“对国外知识产权法律制度变化等重点信息加强跟踪了解，开展典型案例分析研究，及时发布风险提示，为公众提供涉外知识产权预警。”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3.《国家知识产权局中国国际贸易促进委员会关于进一步加强海外知识产权纠纷应对机制建设的指导意见》提出：“建立健全中国企业商标海外被抢注预警与应对机制。”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4.《“十四五”国家知识产权保护和运用规划》第十五条“建立国际趋势跟踪研究基地，加强对商业秘密保护、互联网企业走出去等重点前沿问题的研究。”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5.《知识产权人才“十四五”规划》指出：“要加强国际化人才培养工作，提升海外知识产权纠纷应对能力。”</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6.《广东省知识产权保护和运用 “十四五” 规划》提出：“强化粤港澳大湾区知识产权保护和运用合作。”</w:t>
            </w:r>
          </w:p>
        </w:tc>
        <w:tc>
          <w:tcPr>
            <w:tcW w:w="90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1年</w:t>
            </w:r>
          </w:p>
        </w:tc>
        <w:tc>
          <w:tcPr>
            <w:tcW w:w="86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99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重点产业知识产权强链增效服务</w:t>
            </w:r>
            <w:r>
              <w:rPr>
                <w:rFonts w:hint="eastAsia" w:ascii="仿宋_GB2312" w:hAnsi="仿宋_GB2312" w:eastAsia="仿宋_GB2312" w:cs="仿宋_GB2312"/>
                <w:b w:val="0"/>
                <w:bCs w:val="0"/>
                <w:sz w:val="24"/>
                <w:szCs w:val="24"/>
                <w:lang w:val="en-US" w:eastAsia="zh-CN"/>
              </w:rPr>
              <w:t>及辅导支持项目</w:t>
            </w:r>
          </w:p>
        </w:tc>
        <w:tc>
          <w:tcPr>
            <w:tcW w:w="451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根据《国务院办公厅关于印发〈专利转化运用专项行动方案（2023—2025年）〉的通知》（国办发〔2023〕37号）《关于印发〈关于推进重点产业知识产权强链增效的若干措施〉的通知》（国知发运字〔2024〕21号）等文件的有关要求，围绕重点产业深入开展知识产权强链增效工作,大力推进知识产权高效转化和协同运用,积极推动专利链与创新链产业链深度融合,强化专利在产业链中的强链增效作用,为加快发展新质生产力提供有力服务支撑。</w:t>
            </w:r>
            <w:r>
              <w:rPr>
                <w:rFonts w:hint="eastAsia" w:ascii="仿宋_GB2312" w:hAnsi="仿宋_GB2312" w:eastAsia="仿宋_GB2312" w:cs="仿宋_GB2312"/>
                <w:sz w:val="24"/>
                <w:szCs w:val="24"/>
              </w:rPr>
              <w:t>包括但不限于以下内容：</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重点产业专利转化运用</w:t>
            </w:r>
            <w:r>
              <w:rPr>
                <w:rFonts w:hint="eastAsia" w:ascii="仿宋_GB2312" w:hAnsi="仿宋_GB2312" w:eastAsia="仿宋_GB2312" w:cs="仿宋_GB2312"/>
                <w:sz w:val="24"/>
                <w:szCs w:val="24"/>
              </w:rPr>
              <w:t>生态系统研究。开展</w:t>
            </w:r>
            <w:r>
              <w:rPr>
                <w:rFonts w:hint="eastAsia" w:ascii="仿宋_GB2312" w:hAnsi="仿宋_GB2312" w:eastAsia="仿宋_GB2312" w:cs="仿宋_GB2312"/>
                <w:sz w:val="24"/>
                <w:szCs w:val="24"/>
                <w:lang w:eastAsia="zh-CN"/>
              </w:rPr>
              <w:t>不少于</w:t>
            </w:r>
            <w:r>
              <w:rPr>
                <w:rFonts w:hint="eastAsia" w:ascii="仿宋_GB2312" w:hAnsi="仿宋_GB2312" w:eastAsia="仿宋_GB2312" w:cs="仿宋_GB2312"/>
                <w:sz w:val="24"/>
                <w:szCs w:val="24"/>
                <w:lang w:val="en-US" w:eastAsia="zh-CN"/>
              </w:rPr>
              <w:t>4个产业专利转化运用生态系统的研究分析</w:t>
            </w:r>
            <w:r>
              <w:rPr>
                <w:rFonts w:hint="eastAsia" w:ascii="仿宋_GB2312" w:hAnsi="仿宋_GB2312" w:eastAsia="仿宋_GB2312" w:cs="仿宋_GB2312"/>
                <w:sz w:val="24"/>
                <w:szCs w:val="24"/>
              </w:rPr>
              <w:t>，梳理形成</w:t>
            </w:r>
            <w:r>
              <w:rPr>
                <w:rFonts w:hint="eastAsia" w:ascii="仿宋_GB2312" w:hAnsi="仿宋_GB2312" w:eastAsia="仿宋_GB2312" w:cs="仿宋_GB2312"/>
                <w:sz w:val="24"/>
                <w:szCs w:val="24"/>
                <w:lang w:eastAsia="zh-CN"/>
              </w:rPr>
              <w:t>深圳市重点产业专利转化运用</w:t>
            </w:r>
            <w:r>
              <w:rPr>
                <w:rFonts w:hint="eastAsia" w:ascii="仿宋_GB2312" w:hAnsi="仿宋_GB2312" w:eastAsia="仿宋_GB2312" w:cs="仿宋_GB2312"/>
                <w:sz w:val="24"/>
                <w:szCs w:val="24"/>
              </w:rPr>
              <w:t>分析报告。面向</w:t>
            </w:r>
            <w:r>
              <w:rPr>
                <w:rFonts w:hint="eastAsia" w:ascii="仿宋_GB2312" w:hAnsi="仿宋_GB2312" w:eastAsia="仿宋_GB2312" w:cs="仿宋_GB2312"/>
                <w:sz w:val="24"/>
                <w:szCs w:val="24"/>
                <w:lang w:eastAsia="zh-CN"/>
              </w:rPr>
              <w:t>不少于</w:t>
            </w:r>
            <w:r>
              <w:rPr>
                <w:rFonts w:hint="eastAsia" w:ascii="仿宋_GB2312" w:hAnsi="仿宋_GB2312" w:eastAsia="仿宋_GB2312" w:cs="仿宋_GB2312"/>
                <w:sz w:val="24"/>
                <w:szCs w:val="24"/>
                <w:lang w:val="en-US" w:eastAsia="zh-CN"/>
              </w:rPr>
              <w:t>4个</w:t>
            </w:r>
            <w:r>
              <w:rPr>
                <w:rFonts w:hint="eastAsia" w:ascii="仿宋_GB2312" w:hAnsi="仿宋_GB2312" w:eastAsia="仿宋_GB2312" w:cs="仿宋_GB2312"/>
                <w:sz w:val="24"/>
                <w:szCs w:val="24"/>
              </w:rPr>
              <w:t>重点产业</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企业主体开展知识产权</w:t>
            </w:r>
            <w:r>
              <w:rPr>
                <w:rFonts w:hint="eastAsia" w:ascii="仿宋_GB2312" w:hAnsi="仿宋_GB2312" w:eastAsia="仿宋_GB2312" w:cs="仿宋_GB2312"/>
                <w:sz w:val="24"/>
                <w:szCs w:val="24"/>
                <w:lang w:eastAsia="zh-CN"/>
              </w:rPr>
              <w:t>转化运用</w:t>
            </w:r>
            <w:r>
              <w:rPr>
                <w:rFonts w:hint="eastAsia" w:ascii="仿宋_GB2312" w:hAnsi="仿宋_GB2312" w:eastAsia="仿宋_GB2312" w:cs="仿宋_GB2312"/>
                <w:sz w:val="24"/>
                <w:szCs w:val="24"/>
              </w:rPr>
              <w:t>需求调研，挖掘企业</w:t>
            </w:r>
            <w:r>
              <w:rPr>
                <w:rFonts w:hint="eastAsia" w:ascii="仿宋_GB2312" w:hAnsi="仿宋_GB2312" w:eastAsia="仿宋_GB2312" w:cs="仿宋_GB2312"/>
                <w:sz w:val="24"/>
                <w:szCs w:val="24"/>
                <w:lang w:eastAsia="zh-CN"/>
              </w:rPr>
              <w:t>需求</w:t>
            </w:r>
            <w:r>
              <w:rPr>
                <w:rFonts w:hint="eastAsia" w:ascii="仿宋_GB2312" w:hAnsi="仿宋_GB2312" w:eastAsia="仿宋_GB2312" w:cs="仿宋_GB2312"/>
                <w:sz w:val="24"/>
                <w:szCs w:val="24"/>
              </w:rPr>
              <w:t>，形成</w:t>
            </w:r>
            <w:r>
              <w:rPr>
                <w:rFonts w:hint="eastAsia" w:ascii="仿宋_GB2312" w:hAnsi="仿宋_GB2312" w:eastAsia="仿宋_GB2312" w:cs="仿宋_GB2312"/>
                <w:sz w:val="24"/>
                <w:szCs w:val="24"/>
                <w:lang w:eastAsia="zh-CN"/>
              </w:rPr>
              <w:t>需求清单。</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高质量专利培育布局。为不少于</w:t>
            </w:r>
            <w:r>
              <w:rPr>
                <w:rFonts w:hint="eastAsia" w:ascii="仿宋_GB2312" w:hAnsi="仿宋_GB2312" w:eastAsia="仿宋_GB2312" w:cs="仿宋_GB2312"/>
                <w:sz w:val="24"/>
                <w:szCs w:val="24"/>
                <w:lang w:val="en-US" w:eastAsia="zh-CN"/>
              </w:rPr>
              <w:t>100家</w:t>
            </w:r>
            <w:r>
              <w:rPr>
                <w:rFonts w:hint="eastAsia" w:ascii="仿宋_GB2312" w:hAnsi="仿宋_GB2312" w:eastAsia="仿宋_GB2312" w:cs="仿宋_GB2312"/>
                <w:sz w:val="24"/>
                <w:szCs w:val="24"/>
                <w:lang w:eastAsia="zh-CN"/>
              </w:rPr>
              <w:t>重点产业链企业提供产业规划、技术研发及专利布局等方面专业服务，帮助企业扩大高价值专利储备。</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重点产业专利转化对接。加大专利开放许可制度的宣传力度，推动实施专利开放许可，推动完成专利开放许可声明备案不少于</w:t>
            </w:r>
            <w:r>
              <w:rPr>
                <w:rFonts w:hint="eastAsia" w:ascii="仿宋_GB2312" w:hAnsi="仿宋_GB2312" w:eastAsia="仿宋_GB2312" w:cs="仿宋_GB2312"/>
                <w:sz w:val="24"/>
                <w:szCs w:val="24"/>
                <w:lang w:val="en-US" w:eastAsia="zh-CN"/>
              </w:rPr>
              <w:t>1000件</w:t>
            </w:r>
            <w:r>
              <w:rPr>
                <w:rFonts w:hint="eastAsia" w:ascii="仿宋_GB2312" w:hAnsi="仿宋_GB2312" w:eastAsia="仿宋_GB2312" w:cs="仿宋_GB2312"/>
                <w:sz w:val="24"/>
                <w:szCs w:val="24"/>
                <w:lang w:eastAsia="zh-CN"/>
              </w:rPr>
              <w:t>。加强高校院所专利与企业供需对接，组织开展不少于</w:t>
            </w:r>
            <w:r>
              <w:rPr>
                <w:rFonts w:hint="eastAsia" w:ascii="仿宋_GB2312" w:hAnsi="仿宋_GB2312" w:eastAsia="仿宋_GB2312" w:cs="仿宋_GB2312"/>
                <w:sz w:val="24"/>
                <w:szCs w:val="24"/>
                <w:lang w:val="en-US" w:eastAsia="zh-CN"/>
              </w:rPr>
              <w:t>10场专利转化对接活动，推动专利转让许可不少于5000件次，助力存量专利向重点产业加速转化。</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培育专利密集型产品。服务不少于</w:t>
            </w:r>
            <w:r>
              <w:rPr>
                <w:rFonts w:hint="eastAsia" w:ascii="仿宋_GB2312" w:hAnsi="仿宋_GB2312" w:eastAsia="仿宋_GB2312" w:cs="仿宋_GB2312"/>
                <w:sz w:val="24"/>
                <w:szCs w:val="24"/>
                <w:lang w:val="en-US" w:eastAsia="zh-CN"/>
              </w:rPr>
              <w:t>200家企业开展专利产品备案，专利产品备案数不少600件，加快培育一批专利密集型产品,加大对专利产业化新形成的专利密集型产品的推广宣传力度。</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服务产业知识产权创新联合体。服务重点</w:t>
            </w:r>
            <w:r>
              <w:rPr>
                <w:rFonts w:hint="eastAsia" w:ascii="仿宋_GB2312" w:hAnsi="仿宋_GB2312" w:eastAsia="仿宋_GB2312" w:cs="仿宋_GB2312"/>
                <w:sz w:val="24"/>
                <w:szCs w:val="24"/>
                <w:lang w:val="en-US" w:eastAsia="zh-CN"/>
              </w:rPr>
              <w:t>产业知识产权创新联合体，协助建立健全知识产权管理运行机制,强化产业链知识产权资源整合和战略协同,推进产业链知识产权联合创造、协同运用等。</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kern w:val="2"/>
                <w:sz w:val="24"/>
                <w:szCs w:val="24"/>
                <w:lang w:val="en-US" w:eastAsia="zh-CN" w:bidi="ar-SA"/>
              </w:rPr>
            </w:pPr>
          </w:p>
        </w:tc>
        <w:tc>
          <w:tcPr>
            <w:tcW w:w="241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《国务院办公厅关于印发&lt;专利转化运用专项行动方案（2023—2025年）&gt;的通知》</w:t>
            </w:r>
          </w:p>
        </w:tc>
        <w:tc>
          <w:tcPr>
            <w:tcW w:w="37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《国务院办公厅关于印发&lt;专利转化运用专项行动方案（2023—2025年）&gt;的通知》</w:t>
            </w:r>
            <w:r>
              <w:rPr>
                <w:rFonts w:hint="eastAsia" w:ascii="仿宋_GB2312" w:hAnsi="仿宋_GB2312" w:eastAsia="仿宋_GB2312" w:cs="仿宋_GB2312"/>
                <w:kern w:val="2"/>
                <w:sz w:val="24"/>
                <w:szCs w:val="24"/>
                <w:lang w:val="en-US" w:eastAsia="zh-CN" w:bidi="ar-SA"/>
              </w:rPr>
              <w:t>中明确提出“</w:t>
            </w:r>
            <w:r>
              <w:rPr>
                <w:rFonts w:hint="eastAsia" w:ascii="仿宋_GB2312" w:hAnsi="仿宋_GB2312" w:eastAsia="仿宋_GB2312" w:cs="仿宋_GB2312"/>
                <w:sz w:val="24"/>
                <w:szCs w:val="24"/>
              </w:rPr>
              <w:t>大力推进专利产业化，加快专利价值实现</w:t>
            </w:r>
            <w:r>
              <w:rPr>
                <w:rFonts w:hint="eastAsia" w:ascii="仿宋_GB2312" w:hAnsi="仿宋_GB2312" w:eastAsia="仿宋_GB2312" w:cs="仿宋_GB2312"/>
                <w:kern w:val="2"/>
                <w:sz w:val="24"/>
                <w:szCs w:val="24"/>
                <w:lang w:val="en-US" w:eastAsia="zh-CN" w:bidi="ar-SA"/>
              </w:rPr>
              <w:t>”。国家知识产权等部门</w:t>
            </w:r>
            <w:r>
              <w:rPr>
                <w:rFonts w:hint="eastAsia" w:ascii="仿宋_GB2312" w:hAnsi="仿宋_GB2312" w:eastAsia="仿宋_GB2312" w:cs="仿宋_GB2312"/>
                <w:sz w:val="24"/>
                <w:szCs w:val="24"/>
                <w:lang w:eastAsia="zh-CN"/>
              </w:rPr>
              <w:t>《关于印发〈关于推进重点产业知识产权强链增效的若干措施〉的通知》（国知发运字〔2024〕21号）</w:t>
            </w:r>
            <w:r>
              <w:rPr>
                <w:rFonts w:hint="eastAsia" w:ascii="仿宋_GB2312" w:hAnsi="仿宋_GB2312" w:eastAsia="仿宋_GB2312" w:cs="仿宋_GB2312"/>
                <w:kern w:val="2"/>
                <w:sz w:val="24"/>
                <w:szCs w:val="24"/>
                <w:lang w:val="en-US" w:eastAsia="zh-CN" w:bidi="ar-SA"/>
              </w:rPr>
              <w:t>指出</w:t>
            </w:r>
            <w:r>
              <w:rPr>
                <w:rFonts w:hint="eastAsia" w:ascii="仿宋_GB2312" w:hAnsi="仿宋_GB2312" w:eastAsia="仿宋_GB2312" w:cs="仿宋_GB2312"/>
                <w:sz w:val="24"/>
                <w:szCs w:val="24"/>
                <w:lang w:eastAsia="zh-CN"/>
              </w:rPr>
              <w:t>围绕重点产业深入开展知识产权强链增效工作,大力推进知识产权高效转化和协同运用,积极推动专利链与创新链产业链深度融合,强化专利在产业链中的强链增效作用,为加快发展新质生产力提供有力服务支撑</w:t>
            </w:r>
            <w:r>
              <w:rPr>
                <w:rFonts w:hint="eastAsia" w:ascii="仿宋_GB2312" w:hAnsi="仿宋_GB2312" w:eastAsia="仿宋_GB2312" w:cs="仿宋_GB2312"/>
                <w:sz w:val="24"/>
                <w:szCs w:val="24"/>
                <w:lang w:val="en-US" w:eastAsia="zh-CN"/>
              </w:rPr>
              <w:t>.</w:t>
            </w:r>
          </w:p>
        </w:tc>
        <w:tc>
          <w:tcPr>
            <w:tcW w:w="90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1年</w:t>
            </w:r>
          </w:p>
        </w:tc>
        <w:tc>
          <w:tcPr>
            <w:tcW w:w="86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200万元</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
          <w:sz w:val="32"/>
          <w:szCs w:val="32"/>
          <w:lang w:eastAsia="zh-CN"/>
        </w:rPr>
      </w:pPr>
      <w:r>
        <w:rPr>
          <w:rFonts w:hint="eastAsia" w:ascii="仿宋" w:hAnsi="仿宋" w:eastAsia="仿宋" w:cs="仿宋"/>
          <w:sz w:val="24"/>
        </w:rPr>
        <w:t>注：申请人申报202</w:t>
      </w:r>
      <w:r>
        <w:rPr>
          <w:rFonts w:hint="eastAsia" w:ascii="仿宋" w:hAnsi="仿宋" w:eastAsia="仿宋" w:cs="仿宋"/>
          <w:sz w:val="24"/>
          <w:lang w:val="en-US" w:eastAsia="zh-CN"/>
        </w:rPr>
        <w:t>5</w:t>
      </w:r>
      <w:r>
        <w:rPr>
          <w:rFonts w:hint="eastAsia" w:ascii="仿宋" w:hAnsi="仿宋" w:eastAsia="仿宋" w:cs="仿宋"/>
          <w:sz w:val="24"/>
        </w:rPr>
        <w:t>年深圳市知识产权重大专项资助项目时，提交项目方案应包括但不限于本表格所述的“主要内容”</w:t>
      </w:r>
      <w:r>
        <w:rPr>
          <w:rFonts w:hint="eastAsia" w:ascii="仿宋" w:hAnsi="仿宋" w:eastAsia="仿宋" w:cs="仿宋"/>
          <w:sz w:val="24"/>
          <w:lang w:eastAsia="zh-CN"/>
        </w:rPr>
        <w:t>。</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EFDFFBD1"/>
    <w:multiLevelType w:val="singleLevel"/>
    <w:tmpl w:val="EFDFFBD1"/>
    <w:lvl w:ilvl="0" w:tentative="0">
      <w:start w:val="1"/>
      <w:numFmt w:val="decimal"/>
      <w:lvlText w:val="%1."/>
      <w:lvlJc w:val="left"/>
      <w:pPr>
        <w:tabs>
          <w:tab w:val="left" w:pos="312"/>
        </w:tabs>
      </w:pPr>
    </w:lvl>
  </w:abstractNum>
  <w:abstractNum w:abstractNumId="2">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C6B265"/>
    <w:rsid w:val="3AAF185A"/>
    <w:rsid w:val="3F9F98CF"/>
    <w:rsid w:val="5FFB4635"/>
    <w:rsid w:val="74FF0FB9"/>
    <w:rsid w:val="7FF7CC85"/>
    <w:rsid w:val="9EC6B265"/>
    <w:rsid w:val="DFAF97FD"/>
    <w:rsid w:val="FC9BE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2025-04-25T10:10:00Z</dcterms:created>
  <dc:creator>liuyt1</dc:creator>
  <cp:lastModifiedBy>WANGQW</cp:lastModifiedBy>
  <dcterms:modified xsi:type="dcterms:W3CDTF">2025-06-06T17:20:10Z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30625135F5B2A98B8FAD4268B098C54F</vt:lpwstr>
  </property>
</Properties>
</file>