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cs="Times New Roman"/>
          <w:bCs/>
        </w:rPr>
      </w:pPr>
      <w:r>
        <w:rPr>
          <w:rFonts w:hint="eastAsia" w:eastAsia="黑体" w:cs="Times New Roman"/>
          <w:bCs/>
        </w:rPr>
        <w:t>附件</w:t>
      </w:r>
    </w:p>
    <w:p>
      <w:pPr>
        <w:jc w:val="center"/>
        <w:rPr>
          <w:rFonts w:hint="eastAsia" w:ascii="黑体" w:hAnsi="黑体" w:eastAsia="黑体" w:cs="方正小标宋简体"/>
          <w:bCs/>
          <w:szCs w:val="36"/>
        </w:rPr>
      </w:pPr>
    </w:p>
    <w:p>
      <w:pPr>
        <w:jc w:val="center"/>
        <w:rPr>
          <w:rFonts w:hint="eastAsia" w:ascii="黑体" w:hAnsi="黑体" w:eastAsia="黑体" w:cs="方正小标宋简体"/>
          <w:bCs/>
          <w:szCs w:val="36"/>
        </w:rPr>
      </w:pPr>
      <w:r>
        <w:rPr>
          <w:rFonts w:hint="eastAsia" w:ascii="黑体" w:hAnsi="黑体" w:eastAsia="黑体" w:cs="方正小标宋简体"/>
          <w:bCs/>
          <w:szCs w:val="36"/>
        </w:rPr>
        <w:t>人工智能在生物制造领域典型应用案例名单（第一批）</w:t>
      </w:r>
    </w:p>
    <w:p>
      <w:pPr>
        <w:jc w:val="center"/>
        <w:rPr>
          <w:rFonts w:ascii="楷体" w:hAnsi="楷体" w:eastAsia="楷体" w:cs="方正小标宋简体"/>
          <w:bCs/>
          <w:szCs w:val="36"/>
        </w:rPr>
      </w:pPr>
      <w:r>
        <w:rPr>
          <w:rFonts w:hint="eastAsia" w:ascii="楷体" w:hAnsi="楷体" w:eastAsia="楷体" w:cs="方正小标宋简体"/>
          <w:bCs/>
          <w:szCs w:val="36"/>
        </w:rPr>
        <w:t>（公示稿）</w:t>
      </w:r>
    </w:p>
    <w:tbl>
      <w:tblPr>
        <w:tblStyle w:val="16"/>
        <w:tblW w:w="1363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34"/>
        <w:gridCol w:w="2430"/>
        <w:gridCol w:w="945"/>
        <w:gridCol w:w="1725"/>
        <w:gridCol w:w="1167"/>
        <w:gridCol w:w="1653"/>
        <w:gridCol w:w="488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5" w:hRule="atLeast"/>
          <w:jc w:val="center"/>
        </w:trPr>
        <w:tc>
          <w:tcPr>
            <w:tcW w:w="834" w:type="dxa"/>
            <w:shd w:val="clear" w:color="auto" w:fill="auto"/>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序号</w:t>
            </w:r>
          </w:p>
        </w:tc>
        <w:tc>
          <w:tcPr>
            <w:tcW w:w="2430" w:type="dxa"/>
            <w:shd w:val="clear" w:color="auto" w:fill="auto"/>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案例名称</w:t>
            </w:r>
          </w:p>
        </w:tc>
        <w:tc>
          <w:tcPr>
            <w:tcW w:w="945" w:type="dxa"/>
            <w:shd w:val="clear" w:color="auto" w:fill="auto"/>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等级</w:t>
            </w:r>
          </w:p>
        </w:tc>
        <w:tc>
          <w:tcPr>
            <w:tcW w:w="1725" w:type="dxa"/>
            <w:vAlign w:val="center"/>
          </w:tcPr>
          <w:p>
            <w:pPr>
              <w:widowControl/>
              <w:jc w:val="center"/>
              <w:rPr>
                <w:rFonts w:ascii="黑体" w:hAnsi="黑体" w:eastAsia="黑体" w:cs="黑体"/>
                <w:color w:val="000000"/>
                <w:kern w:val="0"/>
                <w:sz w:val="22"/>
              </w:rPr>
            </w:pPr>
            <w:r>
              <w:rPr>
                <w:rFonts w:hint="eastAsia" w:ascii="黑体" w:hAnsi="黑体" w:eastAsia="黑体" w:cs="黑体"/>
                <w:color w:val="000000"/>
                <w:kern w:val="0"/>
                <w:sz w:val="22"/>
              </w:rPr>
              <w:t>场景</w:t>
            </w:r>
          </w:p>
        </w:tc>
        <w:tc>
          <w:tcPr>
            <w:tcW w:w="1167" w:type="dxa"/>
            <w:shd w:val="clear" w:color="auto" w:fill="auto"/>
            <w:vAlign w:val="center"/>
          </w:tcPr>
          <w:p>
            <w:pPr>
              <w:widowControl/>
              <w:jc w:val="center"/>
              <w:rPr>
                <w:rFonts w:hint="eastAsia" w:ascii="黑体" w:hAnsi="黑体" w:eastAsia="黑体" w:cs="黑体"/>
                <w:color w:val="000000"/>
                <w:kern w:val="0"/>
                <w:sz w:val="22"/>
                <w:lang w:eastAsia="zh-CN"/>
              </w:rPr>
            </w:pPr>
            <w:r>
              <w:rPr>
                <w:rFonts w:hint="eastAsia" w:ascii="黑体" w:hAnsi="黑体" w:eastAsia="黑体" w:cs="黑体"/>
                <w:color w:val="000000"/>
                <w:kern w:val="0"/>
                <w:sz w:val="22"/>
              </w:rPr>
              <w:t>推荐省</w:t>
            </w:r>
            <w:r>
              <w:rPr>
                <w:rFonts w:hint="eastAsia" w:ascii="黑体" w:hAnsi="黑体" w:eastAsia="黑体" w:cs="黑体"/>
                <w:color w:val="000000"/>
                <w:kern w:val="0"/>
                <w:sz w:val="22"/>
                <w:lang w:eastAsia="zh-CN"/>
              </w:rPr>
              <w:t>市</w:t>
            </w:r>
          </w:p>
        </w:tc>
        <w:tc>
          <w:tcPr>
            <w:tcW w:w="1653" w:type="dxa"/>
            <w:shd w:val="clear" w:color="auto" w:fill="auto"/>
            <w:vAlign w:val="center"/>
          </w:tcPr>
          <w:p>
            <w:pPr>
              <w:widowControl/>
              <w:jc w:val="center"/>
            </w:pPr>
            <w:r>
              <w:rPr>
                <w:rFonts w:hint="eastAsia" w:ascii="黑体" w:hAnsi="黑体" w:eastAsia="黑体" w:cs="黑体"/>
                <w:color w:val="000000"/>
                <w:kern w:val="0"/>
                <w:sz w:val="22"/>
              </w:rPr>
              <w:t>申报单位</w:t>
            </w:r>
          </w:p>
        </w:tc>
        <w:tc>
          <w:tcPr>
            <w:tcW w:w="4883" w:type="dxa"/>
            <w:vAlign w:val="center"/>
          </w:tcPr>
          <w:p>
            <w:pPr>
              <w:widowControl/>
              <w:jc w:val="center"/>
              <w:rPr>
                <w:rFonts w:eastAsia="黑体"/>
              </w:rPr>
            </w:pPr>
            <w:r>
              <w:rPr>
                <w:rFonts w:hint="eastAsia" w:ascii="黑体" w:hAnsi="黑体" w:eastAsia="黑体" w:cs="黑体"/>
                <w:color w:val="000000"/>
                <w:kern w:val="0"/>
                <w:sz w:val="22"/>
              </w:rPr>
              <w:t>案例简介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5" w:hRule="atLeast"/>
          <w:jc w:val="center"/>
        </w:trPr>
        <w:tc>
          <w:tcPr>
            <w:tcW w:w="834" w:type="dxa"/>
            <w:shd w:val="clear" w:color="auto" w:fill="auto"/>
            <w:vAlign w:val="center"/>
          </w:tcPr>
          <w:p>
            <w:pPr>
              <w:widowControl/>
              <w:jc w:val="center"/>
              <w:rPr>
                <w:rFonts w:cs="Times New Roman"/>
                <w:color w:val="000000"/>
                <w:kern w:val="0"/>
                <w:sz w:val="22"/>
              </w:rPr>
            </w:pPr>
            <w:r>
              <w:rPr>
                <w:rFonts w:hint="eastAsia" w:cs="Times New Roman"/>
                <w:color w:val="000000"/>
                <w:kern w:val="0"/>
                <w:sz w:val="22"/>
              </w:rPr>
              <w:t>1</w:t>
            </w:r>
          </w:p>
        </w:tc>
        <w:tc>
          <w:tcPr>
            <w:tcW w:w="2430"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智能化AI平台驱动的稳定高表达细胞株构建</w:t>
            </w:r>
          </w:p>
        </w:tc>
        <w:tc>
          <w:tcPr>
            <w:tcW w:w="945"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优秀</w:t>
            </w:r>
          </w:p>
        </w:tc>
        <w:tc>
          <w:tcPr>
            <w:tcW w:w="1725"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细胞工厂的构建及优化</w:t>
            </w:r>
          </w:p>
        </w:tc>
        <w:tc>
          <w:tcPr>
            <w:tcW w:w="1167"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北京市</w:t>
            </w:r>
          </w:p>
        </w:tc>
        <w:tc>
          <w:tcPr>
            <w:tcW w:w="1653" w:type="dxa"/>
            <w:shd w:val="clear" w:color="auto" w:fill="auto"/>
            <w:vAlign w:val="center"/>
          </w:tcPr>
          <w:p>
            <w:pPr>
              <w:widowControl/>
              <w:jc w:val="center"/>
              <w:rPr>
                <w:rFonts w:cs="Times New Roman"/>
                <w:color w:val="000000"/>
                <w:kern w:val="0"/>
                <w:sz w:val="21"/>
                <w:szCs w:val="21"/>
              </w:rPr>
            </w:pPr>
            <w:r>
              <w:rPr>
                <w:rFonts w:cs="Times New Roman"/>
                <w:color w:val="000000"/>
                <w:kern w:val="0"/>
                <w:sz w:val="21"/>
                <w:szCs w:val="21"/>
              </w:rPr>
              <w:t>北京昭衍生物技术有限公司</w:t>
            </w:r>
          </w:p>
        </w:tc>
        <w:tc>
          <w:tcPr>
            <w:tcW w:w="4883" w:type="dxa"/>
            <w:vAlign w:val="center"/>
          </w:tcPr>
          <w:p>
            <w:pPr>
              <w:widowControl/>
              <w:rPr>
                <w:rFonts w:cs="Times New Roman"/>
                <w:sz w:val="21"/>
                <w:szCs w:val="21"/>
              </w:rPr>
            </w:pPr>
            <w:r>
              <w:rPr>
                <w:rFonts w:hint="eastAsia" w:cs="Times New Roman"/>
                <w:sz w:val="21"/>
                <w:szCs w:val="21"/>
              </w:rPr>
              <w:t>整合机器学习算法、大数据挖掘和计算机视觉技术，打造集AI筛选、预测、构建于一体的智能化细胞工厂开发平台，构建高产</w:t>
            </w:r>
            <w:r>
              <w:rPr>
                <w:rFonts w:hint="eastAsia" w:cs="Times New Roman"/>
                <w:sz w:val="21"/>
                <w:szCs w:val="21"/>
                <w:lang w:eastAsia="zh-CN"/>
              </w:rPr>
              <w:t>、</w:t>
            </w:r>
            <w:r>
              <w:rPr>
                <w:rFonts w:hint="eastAsia" w:cs="Times New Roman"/>
                <w:sz w:val="21"/>
                <w:szCs w:val="21"/>
              </w:rPr>
              <w:t>高质量的生物制造细胞株。</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59" w:hRule="atLeast"/>
          <w:jc w:val="center"/>
        </w:trPr>
        <w:tc>
          <w:tcPr>
            <w:tcW w:w="834" w:type="dxa"/>
            <w:shd w:val="clear" w:color="auto" w:fill="auto"/>
            <w:vAlign w:val="center"/>
          </w:tcPr>
          <w:p>
            <w:pPr>
              <w:widowControl/>
              <w:jc w:val="center"/>
              <w:rPr>
                <w:rFonts w:cs="Times New Roman"/>
                <w:color w:val="000000"/>
                <w:kern w:val="0"/>
                <w:sz w:val="22"/>
              </w:rPr>
            </w:pPr>
            <w:r>
              <w:rPr>
                <w:rFonts w:hint="eastAsia" w:cs="Times New Roman"/>
                <w:color w:val="000000"/>
                <w:kern w:val="0"/>
                <w:sz w:val="22"/>
              </w:rPr>
              <w:t>2</w:t>
            </w:r>
          </w:p>
        </w:tc>
        <w:tc>
          <w:tcPr>
            <w:tcW w:w="2430"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应用SemDB数据库技术</w:t>
            </w:r>
            <w:r>
              <w:rPr>
                <w:rFonts w:hint="eastAsia" w:cs="Times New Roman"/>
                <w:color w:val="000000"/>
                <w:kern w:val="0"/>
                <w:sz w:val="21"/>
                <w:szCs w:val="21"/>
              </w:rPr>
              <w:t>实现</w:t>
            </w:r>
            <w:r>
              <w:rPr>
                <w:rFonts w:cs="Times New Roman"/>
                <w:color w:val="000000"/>
                <w:kern w:val="0"/>
                <w:sz w:val="21"/>
                <w:szCs w:val="21"/>
              </w:rPr>
              <w:t>大规模生物</w:t>
            </w:r>
            <w:r>
              <w:rPr>
                <w:rFonts w:hint="eastAsia" w:cs="Times New Roman"/>
                <w:color w:val="000000"/>
                <w:kern w:val="0"/>
                <w:sz w:val="21"/>
                <w:szCs w:val="21"/>
              </w:rPr>
              <w:t>制造过程</w:t>
            </w:r>
            <w:r>
              <w:rPr>
                <w:rFonts w:cs="Times New Roman"/>
                <w:color w:val="000000"/>
                <w:kern w:val="0"/>
                <w:sz w:val="21"/>
                <w:szCs w:val="21"/>
              </w:rPr>
              <w:t>全链条精准工艺控制和AI大数据分析</w:t>
            </w:r>
          </w:p>
        </w:tc>
        <w:tc>
          <w:tcPr>
            <w:tcW w:w="945"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优秀</w:t>
            </w:r>
          </w:p>
        </w:tc>
        <w:tc>
          <w:tcPr>
            <w:tcW w:w="1725"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生物反应过程的智能控制</w:t>
            </w:r>
          </w:p>
        </w:tc>
        <w:tc>
          <w:tcPr>
            <w:tcW w:w="1167"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北京市</w:t>
            </w:r>
          </w:p>
        </w:tc>
        <w:tc>
          <w:tcPr>
            <w:tcW w:w="1653" w:type="dxa"/>
            <w:shd w:val="clear" w:color="auto" w:fill="auto"/>
            <w:vAlign w:val="center"/>
          </w:tcPr>
          <w:p>
            <w:pPr>
              <w:widowControl/>
              <w:jc w:val="center"/>
            </w:pPr>
            <w:r>
              <w:rPr>
                <w:rFonts w:cs="Times New Roman"/>
                <w:color w:val="000000"/>
                <w:kern w:val="0"/>
                <w:sz w:val="21"/>
                <w:szCs w:val="21"/>
              </w:rPr>
              <w:t>北京诚益通控制技术集团股份有限公司</w:t>
            </w:r>
          </w:p>
        </w:tc>
        <w:tc>
          <w:tcPr>
            <w:tcW w:w="4883" w:type="dxa"/>
            <w:vAlign w:val="center"/>
          </w:tcPr>
          <w:p>
            <w:pPr>
              <w:widowControl/>
            </w:pPr>
            <w:r>
              <w:rPr>
                <w:rFonts w:hint="eastAsia" w:cs="Times New Roman"/>
                <w:sz w:val="21"/>
                <w:szCs w:val="21"/>
              </w:rPr>
              <w:t>利用工艺参数大数据分析、</w:t>
            </w:r>
            <w:r>
              <w:rPr>
                <w:rFonts w:cs="Times New Roman"/>
                <w:sz w:val="21"/>
                <w:szCs w:val="21"/>
              </w:rPr>
              <w:t>AI模型预测、机器学习算法等</w:t>
            </w:r>
            <w:r>
              <w:rPr>
                <w:rFonts w:hint="eastAsia" w:cs="Times New Roman"/>
                <w:sz w:val="21"/>
                <w:szCs w:val="21"/>
              </w:rPr>
              <w:t>技术，有效解决生产中工艺过程黑箱化、工艺数据滞后等瓶颈问题，实现生产稳定性提升与原料高效利用。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30" w:hRule="atLeast"/>
          <w:jc w:val="center"/>
        </w:trPr>
        <w:tc>
          <w:tcPr>
            <w:tcW w:w="834" w:type="dxa"/>
            <w:shd w:val="clear" w:color="auto" w:fill="auto"/>
            <w:vAlign w:val="center"/>
          </w:tcPr>
          <w:p>
            <w:pPr>
              <w:widowControl/>
              <w:jc w:val="center"/>
              <w:rPr>
                <w:rFonts w:cs="Times New Roman"/>
                <w:color w:val="000000"/>
                <w:kern w:val="0"/>
                <w:sz w:val="22"/>
              </w:rPr>
            </w:pPr>
            <w:r>
              <w:rPr>
                <w:rFonts w:cs="Times New Roman"/>
                <w:color w:val="000000"/>
                <w:kern w:val="0"/>
                <w:sz w:val="22"/>
              </w:rPr>
              <w:t>3</w:t>
            </w:r>
          </w:p>
        </w:tc>
        <w:tc>
          <w:tcPr>
            <w:tcW w:w="2430"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蛋白质工程大模型AIACCLBIO™</w:t>
            </w:r>
          </w:p>
        </w:tc>
        <w:tc>
          <w:tcPr>
            <w:tcW w:w="945"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优秀</w:t>
            </w:r>
          </w:p>
        </w:tc>
        <w:tc>
          <w:tcPr>
            <w:tcW w:w="1725"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高性能蛋白质元件设计及构建</w:t>
            </w:r>
          </w:p>
        </w:tc>
        <w:tc>
          <w:tcPr>
            <w:tcW w:w="1167"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上海市</w:t>
            </w:r>
          </w:p>
        </w:tc>
        <w:tc>
          <w:tcPr>
            <w:tcW w:w="1653" w:type="dxa"/>
            <w:shd w:val="clear" w:color="auto" w:fill="auto"/>
            <w:vAlign w:val="center"/>
          </w:tcPr>
          <w:p>
            <w:pPr>
              <w:widowControl/>
              <w:jc w:val="center"/>
            </w:pPr>
            <w:r>
              <w:rPr>
                <w:rFonts w:cs="Times New Roman"/>
                <w:color w:val="000000"/>
                <w:kern w:val="0"/>
                <w:sz w:val="21"/>
                <w:szCs w:val="21"/>
              </w:rPr>
              <w:t>上海天鹜科技有限公司</w:t>
            </w:r>
          </w:p>
        </w:tc>
        <w:tc>
          <w:tcPr>
            <w:tcW w:w="4883" w:type="dxa"/>
            <w:vAlign w:val="center"/>
          </w:tcPr>
          <w:p>
            <w:pPr>
              <w:widowControl/>
            </w:pPr>
            <w:r>
              <w:rPr>
                <w:rFonts w:cs="Times New Roman"/>
                <w:sz w:val="21"/>
                <w:szCs w:val="21"/>
              </w:rPr>
              <w:t>自主研发蛋白质通用</w:t>
            </w:r>
            <w:r>
              <w:rPr>
                <w:rFonts w:hint="eastAsia" w:cs="Times New Roman"/>
                <w:sz w:val="21"/>
                <w:szCs w:val="21"/>
              </w:rPr>
              <w:t>AI模型</w:t>
            </w:r>
            <w:r>
              <w:rPr>
                <w:rFonts w:cs="Times New Roman"/>
                <w:sz w:val="21"/>
                <w:szCs w:val="21"/>
              </w:rPr>
              <w:t>，</w:t>
            </w:r>
            <w:r>
              <w:rPr>
                <w:rFonts w:hint="eastAsia" w:cs="Times New Roman"/>
                <w:sz w:val="21"/>
                <w:szCs w:val="21"/>
              </w:rPr>
              <w:t>在90亿条蛋白质数据基础上，</w:t>
            </w:r>
            <w:r>
              <w:rPr>
                <w:rFonts w:cs="Times New Roman"/>
                <w:sz w:val="21"/>
                <w:szCs w:val="21"/>
              </w:rPr>
              <w:t>结合小样本学习算法</w:t>
            </w:r>
            <w:r>
              <w:rPr>
                <w:rFonts w:hint="eastAsia" w:cs="Times New Roman"/>
                <w:sz w:val="21"/>
                <w:szCs w:val="21"/>
              </w:rPr>
              <w:t>和干湿迭代模式</w:t>
            </w:r>
            <w:r>
              <w:rPr>
                <w:rFonts w:cs="Times New Roman"/>
                <w:sz w:val="21"/>
                <w:szCs w:val="21"/>
              </w:rPr>
              <w:t>，</w:t>
            </w:r>
            <w:r>
              <w:rPr>
                <w:rFonts w:hint="eastAsia" w:cs="Times New Roman"/>
                <w:sz w:val="21"/>
                <w:szCs w:val="21"/>
              </w:rPr>
              <w:t>实现“从序列到功能”的端到端预测，摸索出AI设计加少量实验的新范式</w:t>
            </w:r>
            <w:r>
              <w:rPr>
                <w:rFonts w:cs="Times New Roman"/>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77" w:hRule="atLeast"/>
          <w:jc w:val="center"/>
        </w:trPr>
        <w:tc>
          <w:tcPr>
            <w:tcW w:w="834" w:type="dxa"/>
            <w:shd w:val="clear" w:color="auto" w:fill="auto"/>
            <w:vAlign w:val="center"/>
          </w:tcPr>
          <w:p>
            <w:pPr>
              <w:widowControl/>
              <w:jc w:val="center"/>
              <w:rPr>
                <w:rFonts w:cs="Times New Roman"/>
                <w:color w:val="000000"/>
                <w:kern w:val="0"/>
                <w:sz w:val="22"/>
              </w:rPr>
            </w:pPr>
            <w:r>
              <w:rPr>
                <w:rFonts w:cs="Times New Roman"/>
                <w:color w:val="000000"/>
                <w:kern w:val="0"/>
                <w:sz w:val="22"/>
              </w:rPr>
              <w:t>4</w:t>
            </w:r>
          </w:p>
        </w:tc>
        <w:tc>
          <w:tcPr>
            <w:tcW w:w="2430"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应用代谢网络模型及深度学习技术实现大肠杆菌培养过程在线代谢分析</w:t>
            </w:r>
          </w:p>
        </w:tc>
        <w:tc>
          <w:tcPr>
            <w:tcW w:w="945"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优秀</w:t>
            </w:r>
          </w:p>
        </w:tc>
        <w:tc>
          <w:tcPr>
            <w:tcW w:w="1725"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生物反应过程的智能控制</w:t>
            </w:r>
          </w:p>
        </w:tc>
        <w:tc>
          <w:tcPr>
            <w:tcW w:w="1167"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上海市</w:t>
            </w:r>
          </w:p>
        </w:tc>
        <w:tc>
          <w:tcPr>
            <w:tcW w:w="1653" w:type="dxa"/>
            <w:shd w:val="clear" w:color="auto" w:fill="auto"/>
            <w:vAlign w:val="center"/>
          </w:tcPr>
          <w:p>
            <w:pPr>
              <w:widowControl/>
              <w:jc w:val="center"/>
            </w:pPr>
            <w:r>
              <w:rPr>
                <w:rFonts w:cs="Times New Roman"/>
                <w:color w:val="000000"/>
                <w:kern w:val="0"/>
                <w:sz w:val="21"/>
                <w:szCs w:val="21"/>
              </w:rPr>
              <w:t>迪必尔生物工程（上海）有限公司</w:t>
            </w:r>
          </w:p>
        </w:tc>
        <w:tc>
          <w:tcPr>
            <w:tcW w:w="4883" w:type="dxa"/>
            <w:vAlign w:val="center"/>
          </w:tcPr>
          <w:p>
            <w:pPr>
              <w:widowControl/>
            </w:pPr>
            <w:r>
              <w:rPr>
                <w:rFonts w:cs="Times New Roman"/>
                <w:sz w:val="21"/>
                <w:szCs w:val="21"/>
              </w:rPr>
              <w:t>自主研发微生物培养代谢流</w:t>
            </w:r>
            <w:r>
              <w:rPr>
                <w:rFonts w:hint="eastAsia" w:cs="Times New Roman"/>
                <w:sz w:val="21"/>
                <w:szCs w:val="21"/>
              </w:rPr>
              <w:t>智能</w:t>
            </w:r>
            <w:r>
              <w:rPr>
                <w:rFonts w:cs="Times New Roman"/>
                <w:sz w:val="21"/>
                <w:szCs w:val="21"/>
              </w:rPr>
              <w:t>动态优化系统</w:t>
            </w:r>
            <w:r>
              <w:rPr>
                <w:rFonts w:hint="eastAsia" w:cs="Times New Roman"/>
                <w:sz w:val="21"/>
                <w:szCs w:val="21"/>
              </w:rPr>
              <w:t>，实现大肠杆菌胞内代谢通量的实时解析，建立生物制造过程智能调控系统，实现从宏观参数监测到代谢底层调控的跨越。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52" w:hRule="atLeast"/>
          <w:jc w:val="center"/>
        </w:trPr>
        <w:tc>
          <w:tcPr>
            <w:tcW w:w="834" w:type="dxa"/>
            <w:shd w:val="clear" w:color="auto" w:fill="auto"/>
            <w:vAlign w:val="center"/>
          </w:tcPr>
          <w:p>
            <w:pPr>
              <w:widowControl/>
              <w:jc w:val="center"/>
              <w:rPr>
                <w:rFonts w:cs="Times New Roman"/>
                <w:color w:val="000000"/>
                <w:kern w:val="0"/>
                <w:sz w:val="22"/>
              </w:rPr>
            </w:pPr>
            <w:r>
              <w:rPr>
                <w:rFonts w:cs="Times New Roman"/>
                <w:color w:val="000000"/>
                <w:kern w:val="0"/>
                <w:sz w:val="22"/>
              </w:rPr>
              <w:t>5</w:t>
            </w:r>
          </w:p>
        </w:tc>
        <w:tc>
          <w:tcPr>
            <w:tcW w:w="2430"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应用人工智能技术推动蛋白质从头设计</w:t>
            </w:r>
          </w:p>
        </w:tc>
        <w:tc>
          <w:tcPr>
            <w:tcW w:w="945"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优秀</w:t>
            </w:r>
          </w:p>
        </w:tc>
        <w:tc>
          <w:tcPr>
            <w:tcW w:w="1725"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高性能蛋白质元件设计及构建</w:t>
            </w:r>
          </w:p>
        </w:tc>
        <w:tc>
          <w:tcPr>
            <w:tcW w:w="1167"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安徽省</w:t>
            </w:r>
          </w:p>
        </w:tc>
        <w:tc>
          <w:tcPr>
            <w:tcW w:w="1653" w:type="dxa"/>
            <w:shd w:val="clear" w:color="auto" w:fill="auto"/>
            <w:vAlign w:val="center"/>
          </w:tcPr>
          <w:p>
            <w:pPr>
              <w:widowControl/>
              <w:jc w:val="center"/>
            </w:pPr>
            <w:r>
              <w:rPr>
                <w:rFonts w:cs="Times New Roman"/>
                <w:color w:val="000000"/>
                <w:kern w:val="0"/>
                <w:sz w:val="21"/>
                <w:szCs w:val="21"/>
              </w:rPr>
              <w:t>安徽元构生物科技有限公司</w:t>
            </w:r>
          </w:p>
        </w:tc>
        <w:tc>
          <w:tcPr>
            <w:tcW w:w="4883" w:type="dxa"/>
            <w:vAlign w:val="center"/>
          </w:tcPr>
          <w:p>
            <w:pPr>
              <w:widowControl/>
            </w:pPr>
            <w:r>
              <w:rPr>
                <w:rFonts w:cs="Times New Roman"/>
                <w:sz w:val="21"/>
                <w:szCs w:val="21"/>
              </w:rPr>
              <w:t>自主研发蛋白质AI设计算法SCUBA和ABACUS，提出“主链生成+功能序列设计”双引擎</w:t>
            </w:r>
            <w:r>
              <w:rPr>
                <w:rFonts w:hint="eastAsia" w:cs="Times New Roman"/>
                <w:sz w:val="21"/>
                <w:szCs w:val="21"/>
              </w:rPr>
              <w:t>设计方法，</w:t>
            </w:r>
            <w:r>
              <w:rPr>
                <w:rFonts w:cs="Times New Roman"/>
                <w:sz w:val="21"/>
                <w:szCs w:val="21"/>
              </w:rPr>
              <w:t>突破了</w:t>
            </w:r>
            <w:r>
              <w:rPr>
                <w:rFonts w:hint="eastAsia" w:cs="Times New Roman"/>
                <w:sz w:val="21"/>
                <w:szCs w:val="21"/>
              </w:rPr>
              <w:t>蛋白质结构从头精准设计、多功能位点融合</w:t>
            </w:r>
            <w:r>
              <w:rPr>
                <w:rFonts w:cs="Times New Roman"/>
                <w:sz w:val="21"/>
                <w:szCs w:val="21"/>
              </w:rPr>
              <w:t>等</w:t>
            </w:r>
            <w:r>
              <w:rPr>
                <w:rFonts w:hint="eastAsia" w:cs="Times New Roman"/>
                <w:sz w:val="21"/>
                <w:szCs w:val="21"/>
              </w:rPr>
              <w:t>共性</w:t>
            </w:r>
            <w:r>
              <w:rPr>
                <w:rFonts w:cs="Times New Roman"/>
                <w:sz w:val="21"/>
                <w:szCs w:val="21"/>
              </w:rPr>
              <w:t>复杂</w:t>
            </w:r>
            <w:r>
              <w:rPr>
                <w:rFonts w:hint="eastAsia" w:cs="Times New Roman"/>
                <w:sz w:val="21"/>
                <w:szCs w:val="21"/>
              </w:rPr>
              <w:t>问</w:t>
            </w:r>
            <w:r>
              <w:rPr>
                <w:rFonts w:cs="Times New Roman"/>
                <w:sz w:val="21"/>
                <w:szCs w:val="21"/>
              </w:rPr>
              <w:t>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85" w:hRule="atLeast"/>
          <w:jc w:val="center"/>
        </w:trPr>
        <w:tc>
          <w:tcPr>
            <w:tcW w:w="834" w:type="dxa"/>
            <w:shd w:val="clear" w:color="auto" w:fill="auto"/>
            <w:vAlign w:val="center"/>
          </w:tcPr>
          <w:p>
            <w:pPr>
              <w:widowControl/>
              <w:jc w:val="center"/>
              <w:rPr>
                <w:rFonts w:cs="Times New Roman"/>
                <w:color w:val="000000"/>
                <w:kern w:val="0"/>
                <w:sz w:val="22"/>
              </w:rPr>
            </w:pPr>
            <w:r>
              <w:rPr>
                <w:rFonts w:cs="Times New Roman"/>
                <w:color w:val="000000"/>
                <w:kern w:val="0"/>
                <w:sz w:val="22"/>
              </w:rPr>
              <w:t>6</w:t>
            </w:r>
          </w:p>
        </w:tc>
        <w:tc>
          <w:tcPr>
            <w:tcW w:w="2430" w:type="dxa"/>
            <w:shd w:val="clear" w:color="000000" w:fill="FFFFFF"/>
            <w:vAlign w:val="center"/>
          </w:tcPr>
          <w:p>
            <w:pPr>
              <w:widowControl/>
              <w:jc w:val="center"/>
              <w:rPr>
                <w:rFonts w:cs="Times New Roman"/>
                <w:color w:val="000000"/>
                <w:kern w:val="0"/>
                <w:sz w:val="21"/>
                <w:szCs w:val="21"/>
              </w:rPr>
            </w:pPr>
            <w:r>
              <w:rPr>
                <w:rFonts w:cs="Times New Roman"/>
                <w:sz w:val="21"/>
                <w:szCs w:val="21"/>
              </w:rPr>
              <w:t>基于AI大模型</w:t>
            </w:r>
            <w:r>
              <w:rPr>
                <w:rFonts w:hint="eastAsia" w:cs="Times New Roman"/>
                <w:sz w:val="21"/>
                <w:szCs w:val="21"/>
              </w:rPr>
              <w:t>高效</w:t>
            </w:r>
            <w:r>
              <w:rPr>
                <w:rFonts w:cs="Times New Roman"/>
                <w:sz w:val="21"/>
                <w:szCs w:val="21"/>
              </w:rPr>
              <w:t>改造药用酶用于酶替代疗法</w:t>
            </w:r>
          </w:p>
        </w:tc>
        <w:tc>
          <w:tcPr>
            <w:tcW w:w="945" w:type="dxa"/>
            <w:shd w:val="clear" w:color="000000" w:fill="FFFFFF"/>
            <w:vAlign w:val="center"/>
          </w:tcPr>
          <w:p>
            <w:pPr>
              <w:widowControl/>
              <w:jc w:val="center"/>
              <w:rPr>
                <w:rFonts w:cs="Times New Roman"/>
                <w:color w:val="000000"/>
                <w:kern w:val="0"/>
                <w:sz w:val="21"/>
                <w:szCs w:val="21"/>
              </w:rPr>
            </w:pPr>
            <w:r>
              <w:rPr>
                <w:rFonts w:cs="Times New Roman"/>
                <w:sz w:val="21"/>
                <w:szCs w:val="21"/>
              </w:rPr>
              <w:t>典型</w:t>
            </w:r>
          </w:p>
        </w:tc>
        <w:tc>
          <w:tcPr>
            <w:tcW w:w="1725" w:type="dxa"/>
            <w:shd w:val="clear" w:color="000000" w:fill="FFFFFF"/>
            <w:vAlign w:val="center"/>
          </w:tcPr>
          <w:p>
            <w:pPr>
              <w:widowControl/>
              <w:jc w:val="center"/>
              <w:rPr>
                <w:rFonts w:cs="Times New Roman"/>
                <w:color w:val="000000"/>
                <w:kern w:val="0"/>
                <w:sz w:val="21"/>
                <w:szCs w:val="21"/>
              </w:rPr>
            </w:pPr>
            <w:r>
              <w:rPr>
                <w:rFonts w:cs="Times New Roman"/>
                <w:sz w:val="21"/>
                <w:szCs w:val="21"/>
              </w:rPr>
              <w:t>高性能蛋白质元件设计及构建</w:t>
            </w:r>
          </w:p>
        </w:tc>
        <w:tc>
          <w:tcPr>
            <w:tcW w:w="1167" w:type="dxa"/>
            <w:shd w:val="clear" w:color="000000" w:fill="FFFFFF"/>
            <w:vAlign w:val="center"/>
          </w:tcPr>
          <w:p>
            <w:pPr>
              <w:widowControl/>
              <w:jc w:val="center"/>
              <w:rPr>
                <w:rFonts w:cs="Times New Roman"/>
                <w:color w:val="000000"/>
                <w:kern w:val="0"/>
                <w:sz w:val="21"/>
                <w:szCs w:val="21"/>
              </w:rPr>
            </w:pPr>
            <w:r>
              <w:rPr>
                <w:rFonts w:cs="Times New Roman"/>
                <w:sz w:val="21"/>
                <w:szCs w:val="21"/>
              </w:rPr>
              <w:t>北京市</w:t>
            </w:r>
          </w:p>
        </w:tc>
        <w:tc>
          <w:tcPr>
            <w:tcW w:w="1653" w:type="dxa"/>
            <w:shd w:val="clear" w:color="auto" w:fill="auto"/>
            <w:vAlign w:val="center"/>
          </w:tcPr>
          <w:p>
            <w:pPr>
              <w:widowControl/>
              <w:jc w:val="center"/>
            </w:pPr>
            <w:r>
              <w:rPr>
                <w:rFonts w:cs="Times New Roman"/>
                <w:sz w:val="21"/>
                <w:szCs w:val="21"/>
              </w:rPr>
              <w:t>百图生科</w:t>
            </w:r>
            <w:r>
              <w:rPr>
                <w:rFonts w:hint="eastAsia" w:cs="Times New Roman"/>
                <w:sz w:val="21"/>
                <w:szCs w:val="21"/>
              </w:rPr>
              <w:t>（</w:t>
            </w:r>
            <w:r>
              <w:rPr>
                <w:rFonts w:cs="Times New Roman"/>
                <w:sz w:val="21"/>
                <w:szCs w:val="21"/>
              </w:rPr>
              <w:t>北京</w:t>
            </w:r>
            <w:r>
              <w:rPr>
                <w:rFonts w:hint="eastAsia" w:cs="Times New Roman"/>
                <w:sz w:val="21"/>
                <w:szCs w:val="21"/>
              </w:rPr>
              <w:t>）</w:t>
            </w:r>
            <w:r>
              <w:rPr>
                <w:rFonts w:cs="Times New Roman"/>
                <w:sz w:val="21"/>
                <w:szCs w:val="21"/>
              </w:rPr>
              <w:t>智能技术有限公司</w:t>
            </w:r>
          </w:p>
        </w:tc>
        <w:tc>
          <w:tcPr>
            <w:tcW w:w="4883" w:type="dxa"/>
            <w:vAlign w:val="center"/>
          </w:tcPr>
          <w:p>
            <w:pPr>
              <w:widowControl/>
            </w:pPr>
            <w:r>
              <w:rPr>
                <w:rFonts w:cs="Times New Roman"/>
                <w:sz w:val="21"/>
                <w:szCs w:val="21"/>
              </w:rPr>
              <w:t>通过自主研发的AI大模型，</w:t>
            </w:r>
            <w:r>
              <w:rPr>
                <w:rFonts w:hint="eastAsia" w:cs="Times New Roman"/>
                <w:sz w:val="21"/>
                <w:szCs w:val="21"/>
              </w:rPr>
              <w:t>针对现有酶设计相应突变并进行多目标优化，有效提高酶的活性和稳定性，从而高效筛选潜在靶点、设计药物分子、预测药物效果并降低免疫响应。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52" w:hRule="atLeast"/>
          <w:jc w:val="center"/>
        </w:trPr>
        <w:tc>
          <w:tcPr>
            <w:tcW w:w="834" w:type="dxa"/>
            <w:shd w:val="clear" w:color="auto" w:fill="auto"/>
            <w:vAlign w:val="center"/>
          </w:tcPr>
          <w:p>
            <w:pPr>
              <w:widowControl/>
              <w:jc w:val="center"/>
              <w:rPr>
                <w:rFonts w:cs="Times New Roman"/>
                <w:color w:val="000000"/>
                <w:kern w:val="0"/>
                <w:sz w:val="22"/>
              </w:rPr>
            </w:pPr>
            <w:r>
              <w:rPr>
                <w:rFonts w:cs="Times New Roman"/>
                <w:color w:val="000000"/>
                <w:kern w:val="0"/>
                <w:sz w:val="22"/>
              </w:rPr>
              <w:t>7</w:t>
            </w:r>
          </w:p>
        </w:tc>
        <w:tc>
          <w:tcPr>
            <w:tcW w:w="2430"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数据驱动的芳香族化学品细胞工厂设计构建、微流控高通量编辑选育及应用</w:t>
            </w:r>
          </w:p>
        </w:tc>
        <w:tc>
          <w:tcPr>
            <w:tcW w:w="945"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典型</w:t>
            </w:r>
          </w:p>
        </w:tc>
        <w:tc>
          <w:tcPr>
            <w:tcW w:w="1725"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细胞工厂的构建及优化</w:t>
            </w:r>
          </w:p>
        </w:tc>
        <w:tc>
          <w:tcPr>
            <w:tcW w:w="1167"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天津市</w:t>
            </w:r>
          </w:p>
        </w:tc>
        <w:tc>
          <w:tcPr>
            <w:tcW w:w="1653" w:type="dxa"/>
            <w:shd w:val="clear" w:color="auto" w:fill="auto"/>
            <w:vAlign w:val="center"/>
          </w:tcPr>
          <w:p>
            <w:pPr>
              <w:widowControl/>
              <w:jc w:val="center"/>
            </w:pPr>
            <w:r>
              <w:rPr>
                <w:rFonts w:cs="Times New Roman"/>
                <w:color w:val="000000"/>
                <w:kern w:val="0"/>
                <w:sz w:val="21"/>
                <w:szCs w:val="21"/>
              </w:rPr>
              <w:t>中国科学院天津工业生物技术研究所</w:t>
            </w:r>
          </w:p>
        </w:tc>
        <w:tc>
          <w:tcPr>
            <w:tcW w:w="4883" w:type="dxa"/>
            <w:vAlign w:val="center"/>
          </w:tcPr>
          <w:p>
            <w:pPr>
              <w:widowControl/>
            </w:pPr>
            <w:r>
              <w:rPr>
                <w:rFonts w:cs="Times New Roman"/>
                <w:sz w:val="21"/>
                <w:szCs w:val="21"/>
              </w:rPr>
              <w:t>自主构建大肠杆菌多约束细胞模型，开发</w:t>
            </w:r>
            <w:r>
              <w:rPr>
                <w:rFonts w:hint="eastAsia" w:cs="Times New Roman"/>
                <w:sz w:val="21"/>
                <w:szCs w:val="21"/>
              </w:rPr>
              <w:t>代谢</w:t>
            </w:r>
            <w:r>
              <w:rPr>
                <w:rFonts w:cs="Times New Roman"/>
                <w:sz w:val="21"/>
                <w:szCs w:val="21"/>
              </w:rPr>
              <w:t>途径设计算法QHEPath</w:t>
            </w:r>
            <w:r>
              <w:rPr>
                <w:rFonts w:hint="eastAsia" w:cs="Times New Roman"/>
                <w:sz w:val="21"/>
                <w:szCs w:val="21"/>
              </w:rPr>
              <w:t>以及大模型辅助的菌种改造专家系统，结合高通量微流控技术构建芳香族化学品高效合成细胞工厂。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14" w:hRule="atLeast"/>
          <w:jc w:val="center"/>
        </w:trPr>
        <w:tc>
          <w:tcPr>
            <w:tcW w:w="834" w:type="dxa"/>
            <w:shd w:val="clear" w:color="auto" w:fill="auto"/>
            <w:vAlign w:val="center"/>
          </w:tcPr>
          <w:p>
            <w:pPr>
              <w:widowControl/>
              <w:jc w:val="center"/>
              <w:rPr>
                <w:rFonts w:cs="Times New Roman"/>
                <w:color w:val="000000"/>
                <w:kern w:val="0"/>
                <w:sz w:val="22"/>
              </w:rPr>
            </w:pPr>
            <w:r>
              <w:rPr>
                <w:rFonts w:cs="Times New Roman"/>
                <w:sz w:val="21"/>
                <w:szCs w:val="21"/>
              </w:rPr>
              <w:t>8</w:t>
            </w:r>
          </w:p>
        </w:tc>
        <w:tc>
          <w:tcPr>
            <w:tcW w:w="2430"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人工智能驱动酶法高效生物合成</w:t>
            </w:r>
            <w:r>
              <w:rPr>
                <w:rFonts w:hint="eastAsia" w:cs="Times New Roman"/>
                <w:color w:val="000000"/>
                <w:kern w:val="0"/>
                <w:sz w:val="21"/>
                <w:szCs w:val="21"/>
              </w:rPr>
              <w:t>并实现</w:t>
            </w:r>
            <w:r>
              <w:rPr>
                <w:rFonts w:cs="Times New Roman"/>
                <w:color w:val="000000"/>
                <w:kern w:val="0"/>
                <w:sz w:val="21"/>
                <w:szCs w:val="21"/>
              </w:rPr>
              <w:t>产业</w:t>
            </w:r>
            <w:r>
              <w:rPr>
                <w:rFonts w:hint="eastAsia" w:cs="Times New Roman"/>
                <w:color w:val="000000"/>
                <w:kern w:val="0"/>
                <w:sz w:val="21"/>
                <w:szCs w:val="21"/>
              </w:rPr>
              <w:t>化</w:t>
            </w:r>
            <w:r>
              <w:rPr>
                <w:rFonts w:cs="Times New Roman"/>
                <w:color w:val="000000"/>
                <w:kern w:val="0"/>
                <w:sz w:val="21"/>
                <w:szCs w:val="21"/>
              </w:rPr>
              <w:t>应用</w:t>
            </w:r>
          </w:p>
        </w:tc>
        <w:tc>
          <w:tcPr>
            <w:tcW w:w="945"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典型</w:t>
            </w:r>
          </w:p>
        </w:tc>
        <w:tc>
          <w:tcPr>
            <w:tcW w:w="1725"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高性能蛋白质元件设计及构建</w:t>
            </w:r>
          </w:p>
        </w:tc>
        <w:tc>
          <w:tcPr>
            <w:tcW w:w="1167"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上海市</w:t>
            </w:r>
          </w:p>
        </w:tc>
        <w:tc>
          <w:tcPr>
            <w:tcW w:w="1653" w:type="dxa"/>
            <w:shd w:val="clear" w:color="auto" w:fill="auto"/>
            <w:vAlign w:val="center"/>
          </w:tcPr>
          <w:p>
            <w:pPr>
              <w:widowControl/>
              <w:jc w:val="center"/>
            </w:pPr>
            <w:r>
              <w:rPr>
                <w:rFonts w:cs="Times New Roman"/>
                <w:color w:val="000000"/>
                <w:kern w:val="0"/>
                <w:sz w:val="21"/>
                <w:szCs w:val="21"/>
              </w:rPr>
              <w:t>上海智峪生物科技有限公司</w:t>
            </w:r>
          </w:p>
        </w:tc>
        <w:tc>
          <w:tcPr>
            <w:tcW w:w="4883" w:type="dxa"/>
            <w:vAlign w:val="center"/>
          </w:tcPr>
          <w:p>
            <w:pPr>
              <w:widowControl/>
            </w:pPr>
            <w:r>
              <w:rPr>
                <w:rFonts w:cs="Times New Roman"/>
                <w:sz w:val="21"/>
                <w:szCs w:val="21"/>
              </w:rPr>
              <w:t>自主开发“ZCloud”生物计算平台</w:t>
            </w:r>
            <w:r>
              <w:rPr>
                <w:rFonts w:hint="eastAsia" w:cs="Times New Roman"/>
                <w:sz w:val="21"/>
                <w:szCs w:val="21"/>
              </w:rPr>
              <w:t>和</w:t>
            </w:r>
            <w:r>
              <w:rPr>
                <w:rFonts w:cs="Times New Roman"/>
                <w:sz w:val="21"/>
                <w:szCs w:val="21"/>
              </w:rPr>
              <w:t>“ZBot”实验验证平台</w:t>
            </w:r>
            <w:r>
              <w:rPr>
                <w:rFonts w:hint="eastAsia" w:cs="Times New Roman"/>
                <w:sz w:val="21"/>
                <w:szCs w:val="21"/>
              </w:rPr>
              <w:t>，基于机器学习和大语言模型从海量生物数据库中推理合成路径，解决“寻酶、挖酶、改酶”等核心痛点，极大提高酶法合成效率</w:t>
            </w:r>
            <w:r>
              <w:rPr>
                <w:rFonts w:cs="Times New Roman"/>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7" w:hRule="atLeast"/>
          <w:jc w:val="center"/>
        </w:trPr>
        <w:tc>
          <w:tcPr>
            <w:tcW w:w="834" w:type="dxa"/>
            <w:shd w:val="clear" w:color="auto" w:fill="auto"/>
            <w:vAlign w:val="center"/>
          </w:tcPr>
          <w:p>
            <w:pPr>
              <w:widowControl/>
              <w:jc w:val="center"/>
              <w:rPr>
                <w:rFonts w:cs="Times New Roman"/>
                <w:color w:val="000000"/>
                <w:kern w:val="0"/>
                <w:sz w:val="22"/>
              </w:rPr>
            </w:pPr>
            <w:r>
              <w:rPr>
                <w:rFonts w:cs="Times New Roman"/>
                <w:color w:val="000000"/>
                <w:kern w:val="0"/>
                <w:sz w:val="22"/>
              </w:rPr>
              <w:t>9</w:t>
            </w:r>
          </w:p>
        </w:tc>
        <w:tc>
          <w:tcPr>
            <w:tcW w:w="2430"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蛋白质智能</w:t>
            </w:r>
            <w:r>
              <w:rPr>
                <w:rFonts w:hint="eastAsia" w:cs="Times New Roman"/>
                <w:color w:val="000000"/>
                <w:kern w:val="0"/>
                <w:sz w:val="21"/>
                <w:szCs w:val="21"/>
              </w:rPr>
              <w:t>预测和改造</w:t>
            </w:r>
            <w:r>
              <w:rPr>
                <w:rFonts w:cs="Times New Roman"/>
                <w:color w:val="000000"/>
                <w:kern w:val="0"/>
                <w:sz w:val="21"/>
                <w:szCs w:val="21"/>
              </w:rPr>
              <w:t>技术实现</w:t>
            </w:r>
            <w:r>
              <w:rPr>
                <w:rFonts w:hint="eastAsia" w:cs="Times New Roman"/>
                <w:color w:val="000000"/>
                <w:kern w:val="0"/>
                <w:sz w:val="21"/>
                <w:szCs w:val="21"/>
              </w:rPr>
              <w:t>极端蛋白元件高效挖掘和性能优化</w:t>
            </w:r>
          </w:p>
        </w:tc>
        <w:tc>
          <w:tcPr>
            <w:tcW w:w="945"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典型</w:t>
            </w:r>
          </w:p>
        </w:tc>
        <w:tc>
          <w:tcPr>
            <w:tcW w:w="1725"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高性能蛋白质元件设计及构建</w:t>
            </w:r>
          </w:p>
        </w:tc>
        <w:tc>
          <w:tcPr>
            <w:tcW w:w="1167"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江苏省</w:t>
            </w:r>
          </w:p>
        </w:tc>
        <w:tc>
          <w:tcPr>
            <w:tcW w:w="1653" w:type="dxa"/>
            <w:shd w:val="clear" w:color="auto" w:fill="auto"/>
            <w:vAlign w:val="center"/>
          </w:tcPr>
          <w:p>
            <w:pPr>
              <w:widowControl/>
              <w:jc w:val="center"/>
            </w:pPr>
            <w:r>
              <w:rPr>
                <w:rFonts w:cs="Times New Roman"/>
                <w:color w:val="000000"/>
                <w:kern w:val="0"/>
                <w:sz w:val="21"/>
                <w:szCs w:val="21"/>
              </w:rPr>
              <w:t>常州新一产生命科技有限公司</w:t>
            </w:r>
          </w:p>
        </w:tc>
        <w:tc>
          <w:tcPr>
            <w:tcW w:w="4883" w:type="dxa"/>
            <w:vAlign w:val="center"/>
          </w:tcPr>
          <w:p>
            <w:pPr>
              <w:widowControl/>
            </w:pPr>
            <w:r>
              <w:rPr>
                <w:rFonts w:cs="Times New Roman"/>
                <w:sz w:val="21"/>
                <w:szCs w:val="21"/>
              </w:rPr>
              <w:t>自主研发极端蛋白通用</w:t>
            </w:r>
            <w:r>
              <w:rPr>
                <w:rFonts w:hint="eastAsia" w:cs="Times New Roman"/>
                <w:sz w:val="21"/>
                <w:szCs w:val="21"/>
              </w:rPr>
              <w:t>AI预测和改造模型，解决了当前极端蛋白挖掘范围窄、通量低、筛选和改造成本高等突出问题</w:t>
            </w:r>
            <w:r>
              <w:rPr>
                <w:rFonts w:cs="Times New Roman"/>
                <w:sz w:val="21"/>
                <w:szCs w:val="21"/>
              </w:rPr>
              <w:t>，精准挖掘50000余个具有工业应用价值的蛋白元件。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24" w:hRule="atLeast"/>
          <w:jc w:val="center"/>
        </w:trPr>
        <w:tc>
          <w:tcPr>
            <w:tcW w:w="834" w:type="dxa"/>
            <w:shd w:val="clear" w:color="auto" w:fill="auto"/>
            <w:vAlign w:val="center"/>
          </w:tcPr>
          <w:p>
            <w:pPr>
              <w:widowControl/>
              <w:jc w:val="center"/>
              <w:rPr>
                <w:rFonts w:cs="Times New Roman"/>
                <w:color w:val="000000"/>
                <w:kern w:val="0"/>
                <w:sz w:val="22"/>
              </w:rPr>
            </w:pPr>
            <w:r>
              <w:rPr>
                <w:rFonts w:cs="Times New Roman"/>
                <w:color w:val="000000"/>
                <w:kern w:val="0"/>
                <w:sz w:val="22"/>
              </w:rPr>
              <w:t>10</w:t>
            </w:r>
          </w:p>
        </w:tc>
        <w:tc>
          <w:tcPr>
            <w:tcW w:w="2430"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应用人工智能辅助重组胶原蛋白精准设计</w:t>
            </w:r>
          </w:p>
        </w:tc>
        <w:tc>
          <w:tcPr>
            <w:tcW w:w="945"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典型</w:t>
            </w:r>
          </w:p>
        </w:tc>
        <w:tc>
          <w:tcPr>
            <w:tcW w:w="1725"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高性能蛋白质元件设计及构建</w:t>
            </w:r>
          </w:p>
        </w:tc>
        <w:tc>
          <w:tcPr>
            <w:tcW w:w="1167"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江苏省</w:t>
            </w:r>
          </w:p>
        </w:tc>
        <w:tc>
          <w:tcPr>
            <w:tcW w:w="1653" w:type="dxa"/>
            <w:shd w:val="clear" w:color="auto" w:fill="auto"/>
            <w:vAlign w:val="center"/>
          </w:tcPr>
          <w:p>
            <w:pPr>
              <w:widowControl/>
              <w:jc w:val="center"/>
            </w:pPr>
            <w:r>
              <w:rPr>
                <w:rFonts w:cs="Times New Roman"/>
                <w:color w:val="000000"/>
                <w:kern w:val="0"/>
                <w:sz w:val="21"/>
                <w:szCs w:val="21"/>
              </w:rPr>
              <w:t>江苏创健医疗科技股份有限公司</w:t>
            </w:r>
          </w:p>
        </w:tc>
        <w:tc>
          <w:tcPr>
            <w:tcW w:w="4883" w:type="dxa"/>
            <w:vAlign w:val="center"/>
          </w:tcPr>
          <w:p>
            <w:pPr>
              <w:widowControl/>
            </w:pPr>
            <w:r>
              <w:rPr>
                <w:rFonts w:hint="eastAsia" w:cs="Times New Roman"/>
                <w:sz w:val="21"/>
                <w:szCs w:val="21"/>
              </w:rPr>
              <w:t>运用</w:t>
            </w:r>
            <w:r>
              <w:rPr>
                <w:rFonts w:cs="Times New Roman"/>
                <w:sz w:val="21"/>
                <w:szCs w:val="21"/>
              </w:rPr>
              <w:t>AI+BT技术，</w:t>
            </w:r>
            <w:r>
              <w:rPr>
                <w:rFonts w:hint="eastAsia" w:cs="Times New Roman"/>
                <w:sz w:val="21"/>
                <w:szCs w:val="21"/>
              </w:rPr>
              <w:t>发掘关键性细胞结合位点，并进行蛋白序列设计与作用机制模拟验证</w:t>
            </w:r>
            <w:r>
              <w:rPr>
                <w:rFonts w:hint="eastAsia" w:cs="Times New Roman"/>
                <w:sz w:val="21"/>
                <w:szCs w:val="21"/>
                <w:lang w:eastAsia="zh-CN"/>
              </w:rPr>
              <w:t>，</w:t>
            </w:r>
            <w:r>
              <w:rPr>
                <w:rFonts w:hint="eastAsia" w:cs="Times New Roman"/>
                <w:sz w:val="21"/>
                <w:szCs w:val="21"/>
              </w:rPr>
              <w:t>打通</w:t>
            </w:r>
            <w:r>
              <w:rPr>
                <w:rFonts w:cs="Times New Roman"/>
                <w:sz w:val="21"/>
                <w:szCs w:val="21"/>
              </w:rPr>
              <w:t>干湿实验</w:t>
            </w:r>
            <w:r>
              <w:rPr>
                <w:rFonts w:hint="eastAsia" w:cs="Times New Roman"/>
                <w:sz w:val="21"/>
                <w:szCs w:val="21"/>
              </w:rPr>
              <w:t>闭环</w:t>
            </w:r>
            <w:r>
              <w:rPr>
                <w:rFonts w:cs="Times New Roman"/>
                <w:sz w:val="21"/>
                <w:szCs w:val="21"/>
              </w:rPr>
              <w:t>，</w:t>
            </w:r>
            <w:r>
              <w:rPr>
                <w:rFonts w:hint="eastAsia" w:cs="Times New Roman"/>
                <w:sz w:val="21"/>
                <w:szCs w:val="21"/>
              </w:rPr>
              <w:t>精准设计蛋白序列并优化发酵纯化工艺，实现特殊型别分子重组胶原蛋白高效规模量产。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87" w:hRule="atLeast"/>
          <w:jc w:val="center"/>
        </w:trPr>
        <w:tc>
          <w:tcPr>
            <w:tcW w:w="834" w:type="dxa"/>
            <w:shd w:val="clear" w:color="auto" w:fill="auto"/>
            <w:vAlign w:val="center"/>
          </w:tcPr>
          <w:p>
            <w:pPr>
              <w:widowControl/>
              <w:jc w:val="center"/>
              <w:rPr>
                <w:rFonts w:cs="Times New Roman"/>
                <w:sz w:val="21"/>
                <w:szCs w:val="21"/>
              </w:rPr>
            </w:pPr>
            <w:r>
              <w:rPr>
                <w:rFonts w:cs="Times New Roman"/>
                <w:color w:val="000000"/>
                <w:kern w:val="0"/>
                <w:sz w:val="22"/>
              </w:rPr>
              <w:t>11</w:t>
            </w:r>
          </w:p>
        </w:tc>
        <w:tc>
          <w:tcPr>
            <w:tcW w:w="2430"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应用全原子蛋白质生成技术</w:t>
            </w:r>
            <w:r>
              <w:rPr>
                <w:rFonts w:hint="eastAsia" w:cs="Times New Roman"/>
                <w:color w:val="000000"/>
                <w:kern w:val="0"/>
                <w:sz w:val="21"/>
                <w:szCs w:val="21"/>
              </w:rPr>
              <w:t>赋能</w:t>
            </w:r>
            <w:r>
              <w:rPr>
                <w:rFonts w:cs="Times New Roman"/>
                <w:color w:val="000000"/>
                <w:kern w:val="0"/>
                <w:sz w:val="21"/>
                <w:szCs w:val="21"/>
              </w:rPr>
              <w:t>AI蛋白质序列设计</w:t>
            </w:r>
            <w:r>
              <w:rPr>
                <w:rFonts w:hint="eastAsia" w:cs="Times New Roman"/>
                <w:color w:val="000000"/>
                <w:kern w:val="0"/>
                <w:sz w:val="21"/>
                <w:szCs w:val="21"/>
              </w:rPr>
              <w:t>并</w:t>
            </w:r>
            <w:r>
              <w:rPr>
                <w:rFonts w:cs="Times New Roman"/>
                <w:color w:val="000000"/>
                <w:kern w:val="0"/>
                <w:sz w:val="21"/>
                <w:szCs w:val="21"/>
              </w:rPr>
              <w:t>实现工业化应用</w:t>
            </w:r>
          </w:p>
        </w:tc>
        <w:tc>
          <w:tcPr>
            <w:tcW w:w="945"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典型</w:t>
            </w:r>
          </w:p>
        </w:tc>
        <w:tc>
          <w:tcPr>
            <w:tcW w:w="1725"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高性能蛋白质元件设计及构建</w:t>
            </w:r>
          </w:p>
        </w:tc>
        <w:tc>
          <w:tcPr>
            <w:tcW w:w="1167"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浙江</w:t>
            </w:r>
            <w:bookmarkStart w:id="0" w:name="_GoBack"/>
            <w:bookmarkEnd w:id="0"/>
            <w:r>
              <w:rPr>
                <w:rFonts w:cs="Times New Roman"/>
                <w:color w:val="000000"/>
                <w:kern w:val="0"/>
                <w:sz w:val="21"/>
                <w:szCs w:val="21"/>
              </w:rPr>
              <w:t>省</w:t>
            </w:r>
          </w:p>
        </w:tc>
        <w:tc>
          <w:tcPr>
            <w:tcW w:w="1653" w:type="dxa"/>
            <w:shd w:val="clear" w:color="auto" w:fill="auto"/>
            <w:vAlign w:val="center"/>
          </w:tcPr>
          <w:p>
            <w:pPr>
              <w:widowControl/>
              <w:jc w:val="center"/>
            </w:pPr>
            <w:r>
              <w:rPr>
                <w:rFonts w:cs="Times New Roman"/>
                <w:color w:val="000000"/>
                <w:kern w:val="0"/>
                <w:sz w:val="21"/>
                <w:szCs w:val="21"/>
              </w:rPr>
              <w:t>杭州力文所生物科技有限公司</w:t>
            </w:r>
          </w:p>
        </w:tc>
        <w:tc>
          <w:tcPr>
            <w:tcW w:w="4883" w:type="dxa"/>
            <w:vAlign w:val="center"/>
          </w:tcPr>
          <w:p>
            <w:pPr>
              <w:widowControl/>
            </w:pPr>
            <w:r>
              <w:rPr>
                <w:rFonts w:cs="Times New Roman"/>
                <w:sz w:val="21"/>
                <w:szCs w:val="21"/>
              </w:rPr>
              <w:t>创新融合蛋白</w:t>
            </w:r>
            <w:r>
              <w:rPr>
                <w:rFonts w:hint="eastAsia" w:cs="Times New Roman"/>
                <w:sz w:val="21"/>
                <w:szCs w:val="21"/>
              </w:rPr>
              <w:t>质</w:t>
            </w:r>
            <w:r>
              <w:rPr>
                <w:rFonts w:cs="Times New Roman"/>
                <w:sz w:val="21"/>
                <w:szCs w:val="21"/>
              </w:rPr>
              <w:t>大语言模型与共进化理论，自主研发AI平台Lésign</w:t>
            </w:r>
            <w:r>
              <w:rPr>
                <w:rFonts w:cs="Times New Roman"/>
                <w:sz w:val="21"/>
                <w:szCs w:val="21"/>
                <w:vertAlign w:val="superscript"/>
              </w:rPr>
              <w:t>®</w:t>
            </w:r>
            <w:r>
              <w:rPr>
                <w:rFonts w:cs="Times New Roman"/>
                <w:sz w:val="21"/>
                <w:szCs w:val="21"/>
              </w:rPr>
              <w:t>，实现氨基酸协同突变关系的精准解析，</w:t>
            </w:r>
            <w:r>
              <w:rPr>
                <w:rFonts w:hint="eastAsia" w:cs="Times New Roman"/>
                <w:sz w:val="21"/>
                <w:szCs w:val="21"/>
              </w:rPr>
              <w:t>显著提升蛋白质序列设计成功率</w:t>
            </w:r>
            <w:r>
              <w:rPr>
                <w:rFonts w:cs="Times New Roman"/>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29" w:hRule="atLeast"/>
          <w:jc w:val="center"/>
        </w:trPr>
        <w:tc>
          <w:tcPr>
            <w:tcW w:w="834" w:type="dxa"/>
            <w:shd w:val="clear" w:color="auto" w:fill="auto"/>
            <w:vAlign w:val="center"/>
          </w:tcPr>
          <w:p>
            <w:pPr>
              <w:widowControl/>
              <w:jc w:val="center"/>
              <w:rPr>
                <w:rFonts w:cs="Times New Roman"/>
                <w:color w:val="000000"/>
                <w:kern w:val="0"/>
                <w:sz w:val="22"/>
              </w:rPr>
            </w:pPr>
            <w:r>
              <w:rPr>
                <w:rFonts w:cs="Times New Roman"/>
                <w:color w:val="000000"/>
                <w:kern w:val="0"/>
                <w:sz w:val="22"/>
              </w:rPr>
              <w:t>12</w:t>
            </w:r>
          </w:p>
        </w:tc>
        <w:tc>
          <w:tcPr>
            <w:tcW w:w="2430" w:type="dxa"/>
            <w:shd w:val="clear" w:color="000000" w:fill="FFFFFF"/>
            <w:vAlign w:val="center"/>
          </w:tcPr>
          <w:p>
            <w:pPr>
              <w:widowControl/>
              <w:jc w:val="center"/>
              <w:rPr>
                <w:rFonts w:cs="Times New Roman"/>
                <w:color w:val="000000"/>
                <w:kern w:val="0"/>
                <w:sz w:val="21"/>
                <w:szCs w:val="21"/>
              </w:rPr>
            </w:pPr>
            <w:r>
              <w:rPr>
                <w:rFonts w:hint="eastAsia" w:cs="Times New Roman"/>
                <w:color w:val="000000"/>
                <w:kern w:val="0"/>
                <w:sz w:val="21"/>
                <w:szCs w:val="21"/>
              </w:rPr>
              <w:t>打造</w:t>
            </w:r>
            <w:r>
              <w:rPr>
                <w:rFonts w:cs="Times New Roman"/>
                <w:color w:val="000000"/>
                <w:kern w:val="0"/>
                <w:sz w:val="21"/>
                <w:szCs w:val="21"/>
              </w:rPr>
              <w:t>大数据和人工智能驱动的代谢通路智能设计平台</w:t>
            </w:r>
            <w:r>
              <w:rPr>
                <w:rFonts w:hint="eastAsia" w:cs="Times New Roman"/>
                <w:color w:val="000000"/>
                <w:kern w:val="0"/>
                <w:sz w:val="21"/>
                <w:szCs w:val="21"/>
              </w:rPr>
              <w:t>赋能生物制造全流程开发</w:t>
            </w:r>
          </w:p>
        </w:tc>
        <w:tc>
          <w:tcPr>
            <w:tcW w:w="945"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典型</w:t>
            </w:r>
          </w:p>
        </w:tc>
        <w:tc>
          <w:tcPr>
            <w:tcW w:w="1725"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代谢通路的设计及优化</w:t>
            </w:r>
          </w:p>
        </w:tc>
        <w:tc>
          <w:tcPr>
            <w:tcW w:w="1167"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湖北省</w:t>
            </w:r>
          </w:p>
        </w:tc>
        <w:tc>
          <w:tcPr>
            <w:tcW w:w="1653" w:type="dxa"/>
            <w:shd w:val="clear" w:color="auto" w:fill="auto"/>
            <w:vAlign w:val="center"/>
          </w:tcPr>
          <w:p>
            <w:pPr>
              <w:widowControl/>
              <w:jc w:val="center"/>
            </w:pPr>
            <w:r>
              <w:rPr>
                <w:rFonts w:cs="Times New Roman"/>
                <w:color w:val="000000"/>
                <w:kern w:val="0"/>
                <w:sz w:val="21"/>
                <w:szCs w:val="21"/>
              </w:rPr>
              <w:t>武汉丽合智造生物科技有限公司</w:t>
            </w:r>
          </w:p>
        </w:tc>
        <w:tc>
          <w:tcPr>
            <w:tcW w:w="4883" w:type="dxa"/>
            <w:vAlign w:val="center"/>
          </w:tcPr>
          <w:p>
            <w:pPr>
              <w:widowControl/>
            </w:pPr>
            <w:r>
              <w:rPr>
                <w:rFonts w:hint="eastAsia" w:cs="Times New Roman"/>
                <w:sz w:val="21"/>
                <w:szCs w:val="21"/>
              </w:rPr>
              <w:t>构建多模态生物大数据引擎</w:t>
            </w:r>
            <w:r>
              <w:rPr>
                <w:rFonts w:cs="Times New Roman"/>
                <w:sz w:val="21"/>
                <w:szCs w:val="21"/>
              </w:rPr>
              <w:t>RxnFinder</w:t>
            </w:r>
            <w:r>
              <w:rPr>
                <w:rFonts w:cs="Times New Roman"/>
                <w:sz w:val="21"/>
                <w:szCs w:val="21"/>
                <w:vertAlign w:val="superscript"/>
              </w:rPr>
              <w:t>®</w:t>
            </w:r>
            <w:r>
              <w:rPr>
                <w:rFonts w:hint="eastAsia" w:cs="Times New Roman"/>
                <w:sz w:val="21"/>
                <w:szCs w:val="21"/>
              </w:rPr>
              <w:t>，采用基于深度学习模型挖掘的底物分子指纹特征和酶序列特征关系知识图谱，精准获取催化特定底物分子结构转化的候选酶，实现生物制造全流程AI驱动</w:t>
            </w:r>
            <w:r>
              <w:rPr>
                <w:rFonts w:cs="Times New Roman"/>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7" w:hRule="atLeast"/>
          <w:jc w:val="center"/>
        </w:trPr>
        <w:tc>
          <w:tcPr>
            <w:tcW w:w="834" w:type="dxa"/>
            <w:shd w:val="clear" w:color="auto" w:fill="auto"/>
            <w:vAlign w:val="center"/>
          </w:tcPr>
          <w:p>
            <w:pPr>
              <w:widowControl/>
              <w:jc w:val="center"/>
              <w:rPr>
                <w:rFonts w:cs="Times New Roman"/>
                <w:color w:val="000000"/>
                <w:kern w:val="0"/>
                <w:sz w:val="22"/>
              </w:rPr>
            </w:pPr>
            <w:r>
              <w:rPr>
                <w:rFonts w:cs="Times New Roman"/>
                <w:color w:val="000000"/>
                <w:kern w:val="0"/>
                <w:sz w:val="22"/>
              </w:rPr>
              <w:t>13</w:t>
            </w:r>
          </w:p>
        </w:tc>
        <w:tc>
          <w:tcPr>
            <w:tcW w:w="2430"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应用</w:t>
            </w:r>
            <w:r>
              <w:rPr>
                <w:rFonts w:hint="eastAsia" w:cs="Times New Roman"/>
                <w:color w:val="000000"/>
                <w:kern w:val="0"/>
                <w:sz w:val="21"/>
                <w:szCs w:val="21"/>
                <w:lang w:eastAsia="zh-CN"/>
              </w:rPr>
              <w:t>人工</w:t>
            </w:r>
            <w:r>
              <w:rPr>
                <w:rFonts w:cs="Times New Roman"/>
                <w:color w:val="000000"/>
                <w:kern w:val="0"/>
                <w:sz w:val="21"/>
                <w:szCs w:val="21"/>
              </w:rPr>
              <w:t>智能技术</w:t>
            </w:r>
            <w:r>
              <w:rPr>
                <w:rFonts w:hint="eastAsia" w:cs="Times New Roman"/>
                <w:color w:val="000000"/>
                <w:kern w:val="0"/>
                <w:sz w:val="21"/>
                <w:szCs w:val="21"/>
              </w:rPr>
              <w:t>实现</w:t>
            </w:r>
            <w:r>
              <w:rPr>
                <w:rFonts w:cs="Times New Roman"/>
                <w:color w:val="000000"/>
                <w:kern w:val="0"/>
                <w:sz w:val="21"/>
                <w:szCs w:val="21"/>
              </w:rPr>
              <w:t>生物</w:t>
            </w:r>
            <w:r>
              <w:rPr>
                <w:rFonts w:hint="eastAsia" w:cs="Times New Roman"/>
                <w:color w:val="000000"/>
                <w:kern w:val="0"/>
                <w:sz w:val="21"/>
                <w:szCs w:val="21"/>
              </w:rPr>
              <w:t>制造</w:t>
            </w:r>
            <w:r>
              <w:rPr>
                <w:rFonts w:cs="Times New Roman"/>
                <w:color w:val="000000"/>
                <w:kern w:val="0"/>
                <w:sz w:val="21"/>
                <w:szCs w:val="21"/>
              </w:rPr>
              <w:t>过程</w:t>
            </w:r>
            <w:r>
              <w:rPr>
                <w:rFonts w:hint="eastAsia" w:cs="Times New Roman"/>
                <w:color w:val="000000"/>
                <w:kern w:val="0"/>
                <w:sz w:val="21"/>
                <w:szCs w:val="21"/>
              </w:rPr>
              <w:t>精准</w:t>
            </w:r>
            <w:r>
              <w:rPr>
                <w:rFonts w:cs="Times New Roman"/>
                <w:color w:val="000000"/>
                <w:kern w:val="0"/>
                <w:sz w:val="21"/>
                <w:szCs w:val="21"/>
              </w:rPr>
              <w:t>控制</w:t>
            </w:r>
          </w:p>
        </w:tc>
        <w:tc>
          <w:tcPr>
            <w:tcW w:w="945"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典型</w:t>
            </w:r>
          </w:p>
        </w:tc>
        <w:tc>
          <w:tcPr>
            <w:tcW w:w="1725"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生物反应过程的智能控制</w:t>
            </w:r>
          </w:p>
        </w:tc>
        <w:tc>
          <w:tcPr>
            <w:tcW w:w="1167"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湖北省</w:t>
            </w:r>
          </w:p>
        </w:tc>
        <w:tc>
          <w:tcPr>
            <w:tcW w:w="1653" w:type="dxa"/>
            <w:shd w:val="clear" w:color="auto" w:fill="auto"/>
            <w:vAlign w:val="center"/>
          </w:tcPr>
          <w:p>
            <w:pPr>
              <w:widowControl/>
              <w:jc w:val="center"/>
            </w:pPr>
            <w:r>
              <w:rPr>
                <w:rFonts w:cs="Times New Roman"/>
                <w:color w:val="000000"/>
                <w:kern w:val="0"/>
                <w:sz w:val="21"/>
                <w:szCs w:val="21"/>
              </w:rPr>
              <w:t>宜昌东阳光生化制药有限公司</w:t>
            </w:r>
          </w:p>
        </w:tc>
        <w:tc>
          <w:tcPr>
            <w:tcW w:w="4883" w:type="dxa"/>
            <w:vAlign w:val="center"/>
          </w:tcPr>
          <w:p>
            <w:pPr>
              <w:widowControl/>
            </w:pPr>
            <w:r>
              <w:rPr>
                <w:rFonts w:cs="Times New Roman"/>
                <w:sz w:val="21"/>
                <w:szCs w:val="21"/>
              </w:rPr>
              <w:t>开发基于因果卷积特征工程的注意力网络结构混合模型</w:t>
            </w:r>
            <w:r>
              <w:rPr>
                <w:rFonts w:hint="eastAsia" w:cs="Times New Roman"/>
                <w:sz w:val="21"/>
                <w:szCs w:val="21"/>
              </w:rPr>
              <w:t>，实现生物制造过程关键控制点智能预测，解决生产控制滞后于生物反应过程的突出问题</w:t>
            </w:r>
            <w:r>
              <w:rPr>
                <w:rFonts w:cs="Times New Roman"/>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02" w:hRule="atLeast"/>
          <w:jc w:val="center"/>
        </w:trPr>
        <w:tc>
          <w:tcPr>
            <w:tcW w:w="834" w:type="dxa"/>
            <w:shd w:val="clear" w:color="auto" w:fill="auto"/>
            <w:vAlign w:val="center"/>
          </w:tcPr>
          <w:p>
            <w:pPr>
              <w:widowControl/>
              <w:jc w:val="center"/>
              <w:rPr>
                <w:rFonts w:cs="Times New Roman"/>
                <w:color w:val="000000"/>
                <w:kern w:val="0"/>
                <w:sz w:val="22"/>
              </w:rPr>
            </w:pPr>
            <w:r>
              <w:rPr>
                <w:rFonts w:cs="Times New Roman"/>
                <w:color w:val="000000"/>
                <w:kern w:val="0"/>
                <w:sz w:val="22"/>
              </w:rPr>
              <w:t>14</w:t>
            </w:r>
          </w:p>
        </w:tc>
        <w:tc>
          <w:tcPr>
            <w:tcW w:w="2430"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应用人工智能技术实现全人源抗体药物发现技术革新</w:t>
            </w:r>
          </w:p>
        </w:tc>
        <w:tc>
          <w:tcPr>
            <w:tcW w:w="945"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典型</w:t>
            </w:r>
          </w:p>
        </w:tc>
        <w:tc>
          <w:tcPr>
            <w:tcW w:w="1725"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高性能蛋白质元件设计及构建</w:t>
            </w:r>
          </w:p>
        </w:tc>
        <w:tc>
          <w:tcPr>
            <w:tcW w:w="1167"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广东省</w:t>
            </w:r>
          </w:p>
        </w:tc>
        <w:tc>
          <w:tcPr>
            <w:tcW w:w="1653" w:type="dxa"/>
            <w:shd w:val="clear" w:color="auto" w:fill="auto"/>
            <w:vAlign w:val="center"/>
          </w:tcPr>
          <w:p>
            <w:pPr>
              <w:widowControl/>
              <w:jc w:val="center"/>
            </w:pPr>
            <w:r>
              <w:rPr>
                <w:rFonts w:cs="Times New Roman"/>
                <w:color w:val="000000"/>
                <w:kern w:val="0"/>
                <w:sz w:val="21"/>
                <w:szCs w:val="21"/>
              </w:rPr>
              <w:t>广州赛业百沐生物科技有限公司</w:t>
            </w:r>
          </w:p>
        </w:tc>
        <w:tc>
          <w:tcPr>
            <w:tcW w:w="4883" w:type="dxa"/>
            <w:vAlign w:val="center"/>
          </w:tcPr>
          <w:p>
            <w:pPr>
              <w:widowControl/>
            </w:pPr>
            <w:r>
              <w:rPr>
                <w:rFonts w:hint="eastAsia" w:cs="Times New Roman"/>
                <w:sz w:val="21"/>
                <w:szCs w:val="21"/>
              </w:rPr>
              <w:t>自主打造</w:t>
            </w:r>
            <w:r>
              <w:rPr>
                <w:rFonts w:cs="Times New Roman"/>
                <w:sz w:val="21"/>
                <w:szCs w:val="21"/>
              </w:rPr>
              <w:t>AbSeek</w:t>
            </w:r>
            <w:r>
              <w:rPr>
                <w:rFonts w:cs="Times New Roman"/>
                <w:sz w:val="21"/>
                <w:szCs w:val="21"/>
                <w:vertAlign w:val="superscript"/>
              </w:rPr>
              <w:t>TM</w:t>
            </w:r>
            <w:r>
              <w:rPr>
                <w:rFonts w:cs="Times New Roman"/>
                <w:sz w:val="21"/>
                <w:szCs w:val="21"/>
              </w:rPr>
              <w:t>智能计算平台，通过灵活和可扩展的多层架构设计，</w:t>
            </w:r>
            <w:r>
              <w:rPr>
                <w:rFonts w:hint="eastAsia" w:cs="Times New Roman"/>
                <w:sz w:val="21"/>
                <w:szCs w:val="21"/>
              </w:rPr>
              <w:t>构建“干湿结合”全人源抗体发现系统，突破天然抗体库限制，极大压缩抗体筛选周期和药物研发成本</w:t>
            </w:r>
            <w:r>
              <w:rPr>
                <w:rFonts w:cs="Times New Roman"/>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95" w:hRule="atLeast"/>
          <w:jc w:val="center"/>
        </w:trPr>
        <w:tc>
          <w:tcPr>
            <w:tcW w:w="834" w:type="dxa"/>
            <w:shd w:val="clear" w:color="auto" w:fill="auto"/>
            <w:vAlign w:val="center"/>
          </w:tcPr>
          <w:p>
            <w:pPr>
              <w:widowControl/>
              <w:jc w:val="center"/>
              <w:rPr>
                <w:rFonts w:cs="Times New Roman"/>
                <w:color w:val="000000"/>
                <w:kern w:val="0"/>
                <w:sz w:val="22"/>
              </w:rPr>
            </w:pPr>
            <w:r>
              <w:rPr>
                <w:rFonts w:cs="Times New Roman"/>
                <w:color w:val="000000"/>
                <w:kern w:val="0"/>
                <w:sz w:val="22"/>
              </w:rPr>
              <w:t>15</w:t>
            </w:r>
          </w:p>
        </w:tc>
        <w:tc>
          <w:tcPr>
            <w:tcW w:w="2430"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应用生成式人工智能模型结合高质量DNA数据集</w:t>
            </w:r>
            <w:r>
              <w:rPr>
                <w:rFonts w:hint="eastAsia" w:cs="Times New Roman"/>
                <w:color w:val="000000"/>
                <w:kern w:val="0"/>
                <w:sz w:val="21"/>
                <w:szCs w:val="21"/>
              </w:rPr>
              <w:t>实现超长DNA高效持续合成</w:t>
            </w:r>
          </w:p>
        </w:tc>
        <w:tc>
          <w:tcPr>
            <w:tcW w:w="945"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典型</w:t>
            </w:r>
          </w:p>
        </w:tc>
        <w:tc>
          <w:tcPr>
            <w:tcW w:w="1725"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高性能蛋白质元件设计及构建</w:t>
            </w:r>
          </w:p>
        </w:tc>
        <w:tc>
          <w:tcPr>
            <w:tcW w:w="1167" w:type="dxa"/>
            <w:shd w:val="clear" w:color="000000" w:fill="FFFFFF"/>
            <w:vAlign w:val="center"/>
          </w:tcPr>
          <w:p>
            <w:pPr>
              <w:widowControl/>
              <w:jc w:val="center"/>
              <w:rPr>
                <w:rFonts w:hint="eastAsia" w:eastAsia="仿宋_GB2312" w:cs="Times New Roman"/>
                <w:color w:val="000000"/>
                <w:kern w:val="0"/>
                <w:sz w:val="21"/>
                <w:szCs w:val="21"/>
                <w:lang w:eastAsia="zh-CN"/>
              </w:rPr>
            </w:pPr>
            <w:r>
              <w:rPr>
                <w:rFonts w:hint="eastAsia" w:cs="Times New Roman"/>
                <w:color w:val="000000"/>
                <w:kern w:val="0"/>
                <w:sz w:val="21"/>
                <w:szCs w:val="21"/>
                <w:lang w:eastAsia="zh-CN"/>
              </w:rPr>
              <w:t>深圳市</w:t>
            </w:r>
          </w:p>
        </w:tc>
        <w:tc>
          <w:tcPr>
            <w:tcW w:w="1653" w:type="dxa"/>
            <w:shd w:val="clear" w:color="auto" w:fill="auto"/>
            <w:vAlign w:val="center"/>
          </w:tcPr>
          <w:p>
            <w:pPr>
              <w:widowControl/>
              <w:jc w:val="center"/>
            </w:pPr>
            <w:r>
              <w:rPr>
                <w:rFonts w:cs="Times New Roman"/>
                <w:color w:val="000000"/>
                <w:kern w:val="0"/>
                <w:sz w:val="21"/>
                <w:szCs w:val="21"/>
              </w:rPr>
              <w:t>涌源合生科技（深圳）有限公司</w:t>
            </w:r>
          </w:p>
        </w:tc>
        <w:tc>
          <w:tcPr>
            <w:tcW w:w="4883" w:type="dxa"/>
            <w:vAlign w:val="center"/>
          </w:tcPr>
          <w:p>
            <w:pPr>
              <w:widowControl/>
            </w:pPr>
            <w:r>
              <w:rPr>
                <w:rFonts w:hint="eastAsia" w:cs="Times New Roman"/>
                <w:sz w:val="21"/>
                <w:szCs w:val="21"/>
              </w:rPr>
              <w:t>通过并行合成数千变体并借助AI大模型开展智能化序列分析和性能预测，极大提升酶序列空间探索及酶性能迭代改进速度，实现piDNA聚合酶的快速发现与优化。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10" w:hRule="atLeast"/>
          <w:jc w:val="center"/>
        </w:trPr>
        <w:tc>
          <w:tcPr>
            <w:tcW w:w="834" w:type="dxa"/>
            <w:shd w:val="clear" w:color="auto" w:fill="auto"/>
            <w:vAlign w:val="center"/>
          </w:tcPr>
          <w:p>
            <w:pPr>
              <w:widowControl/>
              <w:jc w:val="center"/>
              <w:rPr>
                <w:rFonts w:cs="Times New Roman"/>
                <w:color w:val="000000"/>
                <w:kern w:val="0"/>
                <w:sz w:val="22"/>
              </w:rPr>
            </w:pPr>
            <w:r>
              <w:rPr>
                <w:rFonts w:cs="Times New Roman"/>
                <w:color w:val="000000"/>
                <w:kern w:val="0"/>
                <w:sz w:val="22"/>
              </w:rPr>
              <w:t>16</w:t>
            </w:r>
          </w:p>
        </w:tc>
        <w:tc>
          <w:tcPr>
            <w:tcW w:w="2430"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构建高效细胞工厂</w:t>
            </w:r>
            <w:r>
              <w:rPr>
                <w:rFonts w:hint="eastAsia" w:cs="Times New Roman"/>
                <w:color w:val="000000"/>
                <w:kern w:val="0"/>
                <w:sz w:val="21"/>
                <w:szCs w:val="21"/>
              </w:rPr>
              <w:t>实现</w:t>
            </w:r>
            <w:r>
              <w:rPr>
                <w:rFonts w:cs="Times New Roman"/>
                <w:color w:val="000000"/>
                <w:kern w:val="0"/>
                <w:sz w:val="21"/>
                <w:szCs w:val="21"/>
              </w:rPr>
              <w:t>生物制造</w:t>
            </w:r>
            <w:r>
              <w:rPr>
                <w:rFonts w:hint="eastAsia" w:cs="Times New Roman"/>
                <w:color w:val="000000"/>
                <w:kern w:val="0"/>
                <w:sz w:val="21"/>
                <w:szCs w:val="21"/>
              </w:rPr>
              <w:t>替代</w:t>
            </w:r>
            <w:r>
              <w:rPr>
                <w:rFonts w:cs="Times New Roman"/>
                <w:color w:val="000000"/>
                <w:kern w:val="0"/>
                <w:sz w:val="21"/>
                <w:szCs w:val="21"/>
              </w:rPr>
              <w:t>化学合成</w:t>
            </w:r>
            <w:r>
              <w:rPr>
                <w:rFonts w:hint="eastAsia" w:cs="Times New Roman"/>
                <w:color w:val="000000"/>
                <w:kern w:val="0"/>
                <w:sz w:val="21"/>
                <w:szCs w:val="21"/>
              </w:rPr>
              <w:t>方式生产</w:t>
            </w:r>
            <w:r>
              <w:rPr>
                <w:rFonts w:cs="Times New Roman"/>
                <w:color w:val="000000"/>
                <w:kern w:val="0"/>
                <w:sz w:val="21"/>
                <w:szCs w:val="21"/>
              </w:rPr>
              <w:t>香兰素</w:t>
            </w:r>
          </w:p>
        </w:tc>
        <w:tc>
          <w:tcPr>
            <w:tcW w:w="945"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典型</w:t>
            </w:r>
          </w:p>
        </w:tc>
        <w:tc>
          <w:tcPr>
            <w:tcW w:w="1725"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细胞工厂的构建及优化</w:t>
            </w:r>
          </w:p>
        </w:tc>
        <w:tc>
          <w:tcPr>
            <w:tcW w:w="1167" w:type="dxa"/>
            <w:shd w:val="clear" w:color="000000" w:fill="FFFFFF"/>
            <w:vAlign w:val="center"/>
          </w:tcPr>
          <w:p>
            <w:pPr>
              <w:widowControl/>
              <w:jc w:val="center"/>
              <w:rPr>
                <w:rFonts w:cs="Times New Roman"/>
                <w:color w:val="000000"/>
                <w:kern w:val="0"/>
                <w:sz w:val="21"/>
                <w:szCs w:val="21"/>
              </w:rPr>
            </w:pPr>
            <w:r>
              <w:rPr>
                <w:rFonts w:cs="Times New Roman"/>
                <w:color w:val="000000"/>
                <w:kern w:val="0"/>
                <w:sz w:val="21"/>
                <w:szCs w:val="21"/>
              </w:rPr>
              <w:t>陕西省</w:t>
            </w:r>
          </w:p>
        </w:tc>
        <w:tc>
          <w:tcPr>
            <w:tcW w:w="1653" w:type="dxa"/>
            <w:shd w:val="clear" w:color="auto" w:fill="auto"/>
            <w:vAlign w:val="center"/>
          </w:tcPr>
          <w:p>
            <w:pPr>
              <w:widowControl/>
              <w:jc w:val="center"/>
            </w:pPr>
            <w:r>
              <w:rPr>
                <w:rFonts w:cs="Times New Roman"/>
                <w:color w:val="000000"/>
                <w:kern w:val="0"/>
                <w:sz w:val="21"/>
                <w:szCs w:val="21"/>
              </w:rPr>
              <w:t>陕西海斯夫生物工程有限公司</w:t>
            </w:r>
          </w:p>
        </w:tc>
        <w:tc>
          <w:tcPr>
            <w:tcW w:w="4883" w:type="dxa"/>
            <w:vAlign w:val="center"/>
          </w:tcPr>
          <w:p>
            <w:pPr>
              <w:widowControl/>
              <w:rPr>
                <w:rFonts w:hint="eastAsia" w:eastAsia="仿宋_GB2312"/>
                <w:lang w:eastAsia="zh-CN"/>
              </w:rPr>
            </w:pPr>
            <w:r>
              <w:rPr>
                <w:rFonts w:cs="Times New Roman"/>
                <w:bCs/>
                <w:sz w:val="21"/>
                <w:szCs w:val="21"/>
              </w:rPr>
              <w:t>自主构建“AI+全链路”的</w:t>
            </w:r>
            <w:r>
              <w:rPr>
                <w:rFonts w:hint="eastAsia" w:cs="Times New Roman"/>
                <w:bCs/>
                <w:sz w:val="21"/>
                <w:szCs w:val="21"/>
              </w:rPr>
              <w:t>蛋白质虚拟筛选</w:t>
            </w:r>
            <w:r>
              <w:rPr>
                <w:rFonts w:cs="Times New Roman"/>
                <w:bCs/>
                <w:sz w:val="21"/>
                <w:szCs w:val="21"/>
              </w:rPr>
              <w:t>平台，系统优化香兰素生物合成路径中的关键酶</w:t>
            </w:r>
            <w:r>
              <w:rPr>
                <w:rFonts w:hint="eastAsia" w:cs="Times New Roman"/>
                <w:bCs/>
                <w:sz w:val="21"/>
                <w:szCs w:val="21"/>
              </w:rPr>
              <w:t>，构建香兰素高效合成细胞工厂</w:t>
            </w:r>
            <w:r>
              <w:rPr>
                <w:rFonts w:hint="eastAsia" w:cs="Times New Roman"/>
                <w:bCs/>
                <w:sz w:val="21"/>
                <w:szCs w:val="21"/>
                <w:lang w:eastAsia="zh-CN"/>
              </w:rPr>
              <w:t>。</w:t>
            </w:r>
          </w:p>
        </w:tc>
      </w:tr>
    </w:tbl>
    <w:p>
      <w:pPr>
        <w:keepNext w:val="0"/>
        <w:keepLines w:val="0"/>
        <w:pageBreakBefore w:val="0"/>
        <w:widowControl w:val="0"/>
        <w:tabs>
          <w:tab w:val="left" w:pos="2342"/>
        </w:tabs>
        <w:kinsoku/>
        <w:wordWrap/>
        <w:overflowPunct/>
        <w:topLinePunct w:val="0"/>
        <w:autoSpaceDE/>
        <w:autoSpaceDN/>
        <w:bidi w:val="0"/>
        <w:adjustRightInd w:val="0"/>
        <w:snapToGrid w:val="0"/>
        <w:spacing w:line="0" w:lineRule="atLeast"/>
        <w:textAlignment w:val="auto"/>
        <w:rPr>
          <w:rFonts w:cs="Times New Roman"/>
        </w:rPr>
      </w:pPr>
    </w:p>
    <w:sectPr>
      <w:footerReference r:id="rId3" w:type="default"/>
      <w:pgSz w:w="16838" w:h="11906" w:orient="landscape"/>
      <w:pgMar w:top="1803" w:right="1440" w:bottom="1463" w:left="1985" w:header="851" w:footer="737" w:gutter="0"/>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Light">
    <w:altName w:val="仿宋"/>
    <w:panose1 w:val="00000000000000000000"/>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等线 Light">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1236167"/>
    </w:sdtPr>
    <w:sdtContent>
      <w:p>
        <w:pPr>
          <w:pStyle w:val="12"/>
          <w:jc w:val="center"/>
        </w:pPr>
        <w:r>
          <w:fldChar w:fldCharType="begin"/>
        </w:r>
        <w:r>
          <w:instrText xml:space="preserve">PAGE   \* MERGEFORMAT</w:instrText>
        </w:r>
        <w:r>
          <w:fldChar w:fldCharType="separate"/>
        </w:r>
        <w:r>
          <w:rPr>
            <w:lang w:val="zh-CN"/>
          </w:rP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A45"/>
    <w:rsid w:val="00023B53"/>
    <w:rsid w:val="0006292B"/>
    <w:rsid w:val="000D4E66"/>
    <w:rsid w:val="0012257D"/>
    <w:rsid w:val="00147B0A"/>
    <w:rsid w:val="00172B00"/>
    <w:rsid w:val="001D1682"/>
    <w:rsid w:val="001D3F29"/>
    <w:rsid w:val="002257E9"/>
    <w:rsid w:val="00227D09"/>
    <w:rsid w:val="00236083"/>
    <w:rsid w:val="00251155"/>
    <w:rsid w:val="00257222"/>
    <w:rsid w:val="002874D5"/>
    <w:rsid w:val="002B01BD"/>
    <w:rsid w:val="002D0A45"/>
    <w:rsid w:val="002F62D3"/>
    <w:rsid w:val="00311667"/>
    <w:rsid w:val="00311D3E"/>
    <w:rsid w:val="00314796"/>
    <w:rsid w:val="00377478"/>
    <w:rsid w:val="003A3DCA"/>
    <w:rsid w:val="003C6D94"/>
    <w:rsid w:val="003D3F06"/>
    <w:rsid w:val="003D50D2"/>
    <w:rsid w:val="0043264A"/>
    <w:rsid w:val="004D3811"/>
    <w:rsid w:val="004D5B19"/>
    <w:rsid w:val="00572CE5"/>
    <w:rsid w:val="005A3083"/>
    <w:rsid w:val="005B0DE5"/>
    <w:rsid w:val="005C5309"/>
    <w:rsid w:val="005D4E90"/>
    <w:rsid w:val="005E09CB"/>
    <w:rsid w:val="005E5546"/>
    <w:rsid w:val="0061195A"/>
    <w:rsid w:val="006476E3"/>
    <w:rsid w:val="006A2AFF"/>
    <w:rsid w:val="006B211F"/>
    <w:rsid w:val="006B2DF6"/>
    <w:rsid w:val="006D6968"/>
    <w:rsid w:val="007061B3"/>
    <w:rsid w:val="00707131"/>
    <w:rsid w:val="0078288F"/>
    <w:rsid w:val="00787D84"/>
    <w:rsid w:val="007913A9"/>
    <w:rsid w:val="007B2558"/>
    <w:rsid w:val="00806E9C"/>
    <w:rsid w:val="008202BE"/>
    <w:rsid w:val="00825013"/>
    <w:rsid w:val="00854A2D"/>
    <w:rsid w:val="00882145"/>
    <w:rsid w:val="008A1180"/>
    <w:rsid w:val="008B513E"/>
    <w:rsid w:val="008D0435"/>
    <w:rsid w:val="008E249E"/>
    <w:rsid w:val="009045B3"/>
    <w:rsid w:val="00913443"/>
    <w:rsid w:val="00922EAA"/>
    <w:rsid w:val="0095793B"/>
    <w:rsid w:val="00974F4C"/>
    <w:rsid w:val="00995F2A"/>
    <w:rsid w:val="009A3D8B"/>
    <w:rsid w:val="009D1D24"/>
    <w:rsid w:val="00A14FB4"/>
    <w:rsid w:val="00A311BB"/>
    <w:rsid w:val="00A425E7"/>
    <w:rsid w:val="00A431BE"/>
    <w:rsid w:val="00A6123E"/>
    <w:rsid w:val="00AB397E"/>
    <w:rsid w:val="00AE212E"/>
    <w:rsid w:val="00B453A1"/>
    <w:rsid w:val="00B56A67"/>
    <w:rsid w:val="00B650B9"/>
    <w:rsid w:val="00BE02FA"/>
    <w:rsid w:val="00C116F9"/>
    <w:rsid w:val="00C5088D"/>
    <w:rsid w:val="00C755C3"/>
    <w:rsid w:val="00C80711"/>
    <w:rsid w:val="00CA2B17"/>
    <w:rsid w:val="00CA6E1C"/>
    <w:rsid w:val="00CB53CA"/>
    <w:rsid w:val="00CD6767"/>
    <w:rsid w:val="00CE6D74"/>
    <w:rsid w:val="00D027AB"/>
    <w:rsid w:val="00D12B6B"/>
    <w:rsid w:val="00D43CAC"/>
    <w:rsid w:val="00DB62B9"/>
    <w:rsid w:val="00DC57B0"/>
    <w:rsid w:val="00DD32DE"/>
    <w:rsid w:val="00DE6A36"/>
    <w:rsid w:val="00E41B41"/>
    <w:rsid w:val="00E52B79"/>
    <w:rsid w:val="00E96918"/>
    <w:rsid w:val="00EA32BB"/>
    <w:rsid w:val="00F16954"/>
    <w:rsid w:val="00F90035"/>
    <w:rsid w:val="00F908C0"/>
    <w:rsid w:val="00F95196"/>
    <w:rsid w:val="08F837B7"/>
    <w:rsid w:val="2B6B8CBE"/>
    <w:rsid w:val="2B84789F"/>
    <w:rsid w:val="2D6DE938"/>
    <w:rsid w:val="33A95634"/>
    <w:rsid w:val="376C5690"/>
    <w:rsid w:val="37AB3679"/>
    <w:rsid w:val="37CF9B97"/>
    <w:rsid w:val="3BFFC28C"/>
    <w:rsid w:val="3DFB6D11"/>
    <w:rsid w:val="3EB84613"/>
    <w:rsid w:val="3F6F516D"/>
    <w:rsid w:val="4B1B5C3E"/>
    <w:rsid w:val="4E7B4473"/>
    <w:rsid w:val="4F5F4362"/>
    <w:rsid w:val="4F95A37B"/>
    <w:rsid w:val="57F5F466"/>
    <w:rsid w:val="57F72D3C"/>
    <w:rsid w:val="5B5B961B"/>
    <w:rsid w:val="5E7F4502"/>
    <w:rsid w:val="5FD563D0"/>
    <w:rsid w:val="62DA4955"/>
    <w:rsid w:val="67BF0545"/>
    <w:rsid w:val="67FFCA92"/>
    <w:rsid w:val="69EF7297"/>
    <w:rsid w:val="6BFF9240"/>
    <w:rsid w:val="6D23736E"/>
    <w:rsid w:val="6EEB23D8"/>
    <w:rsid w:val="6EFAA700"/>
    <w:rsid w:val="6EFF9858"/>
    <w:rsid w:val="6F5F6BE2"/>
    <w:rsid w:val="6F6F4382"/>
    <w:rsid w:val="6FC77C42"/>
    <w:rsid w:val="6FEF9D98"/>
    <w:rsid w:val="71FE0CD9"/>
    <w:rsid w:val="71FEB959"/>
    <w:rsid w:val="72DF25E5"/>
    <w:rsid w:val="737D24D2"/>
    <w:rsid w:val="75FF389E"/>
    <w:rsid w:val="77BA6977"/>
    <w:rsid w:val="77D90457"/>
    <w:rsid w:val="77F7CB28"/>
    <w:rsid w:val="77F85B0B"/>
    <w:rsid w:val="77FD4637"/>
    <w:rsid w:val="78BE9CF3"/>
    <w:rsid w:val="7BDE1CFE"/>
    <w:rsid w:val="7C9FC19C"/>
    <w:rsid w:val="7CB8F7F3"/>
    <w:rsid w:val="7DAF4AE3"/>
    <w:rsid w:val="7DF4ED54"/>
    <w:rsid w:val="7EB9E6C9"/>
    <w:rsid w:val="7EFFD9E9"/>
    <w:rsid w:val="7F5E0B6C"/>
    <w:rsid w:val="7F7E6070"/>
    <w:rsid w:val="7FBD8136"/>
    <w:rsid w:val="7FBD9714"/>
    <w:rsid w:val="7FBFB8F5"/>
    <w:rsid w:val="7FD30BD9"/>
    <w:rsid w:val="7FEDF70E"/>
    <w:rsid w:val="7FFF0537"/>
    <w:rsid w:val="97C77A66"/>
    <w:rsid w:val="9FDFCE14"/>
    <w:rsid w:val="A2BF4C0B"/>
    <w:rsid w:val="ADCD933B"/>
    <w:rsid w:val="AE7AF830"/>
    <w:rsid w:val="B239C722"/>
    <w:rsid w:val="B2FF6370"/>
    <w:rsid w:val="B7FF21C8"/>
    <w:rsid w:val="BA7E9073"/>
    <w:rsid w:val="BFB7C926"/>
    <w:rsid w:val="C3FFA1E1"/>
    <w:rsid w:val="C7FF6B0E"/>
    <w:rsid w:val="CCD37A8A"/>
    <w:rsid w:val="CD83EC5E"/>
    <w:rsid w:val="CFFD9C3B"/>
    <w:rsid w:val="D5FD7CBD"/>
    <w:rsid w:val="D7518F1F"/>
    <w:rsid w:val="D92EE3C5"/>
    <w:rsid w:val="D9BA0259"/>
    <w:rsid w:val="DD897193"/>
    <w:rsid w:val="DDFF7D76"/>
    <w:rsid w:val="DE2CC02D"/>
    <w:rsid w:val="DEFF60B6"/>
    <w:rsid w:val="DF7F21EA"/>
    <w:rsid w:val="DFDB552E"/>
    <w:rsid w:val="DFE34E04"/>
    <w:rsid w:val="DFEF617B"/>
    <w:rsid w:val="E79C8E04"/>
    <w:rsid w:val="EBEE062D"/>
    <w:rsid w:val="EF0DDBCC"/>
    <w:rsid w:val="EF93618E"/>
    <w:rsid w:val="F3EFC329"/>
    <w:rsid w:val="F553DC42"/>
    <w:rsid w:val="F57F19EA"/>
    <w:rsid w:val="F66BE97A"/>
    <w:rsid w:val="F7EF79C4"/>
    <w:rsid w:val="F9663FBD"/>
    <w:rsid w:val="F9AD8C4A"/>
    <w:rsid w:val="F9FEFAE3"/>
    <w:rsid w:val="FB3BEC31"/>
    <w:rsid w:val="FBAF5366"/>
    <w:rsid w:val="FBDE9049"/>
    <w:rsid w:val="FBE9780F"/>
    <w:rsid w:val="FBFE77DD"/>
    <w:rsid w:val="FCBF36B8"/>
    <w:rsid w:val="FDEFBE0A"/>
    <w:rsid w:val="FF3F6258"/>
    <w:rsid w:val="FF9D0A6E"/>
    <w:rsid w:val="FFBEDE7A"/>
    <w:rsid w:val="FFC78E5B"/>
    <w:rsid w:val="FFFF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24"/>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6"/>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7"/>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63"/>
    <w:unhideWhenUsed/>
    <w:qFormat/>
    <w:uiPriority w:val="99"/>
    <w:rPr>
      <w:sz w:val="18"/>
      <w:szCs w:val="18"/>
    </w:rPr>
  </w:style>
  <w:style w:type="paragraph" w:styleId="12">
    <w:name w:val="footer"/>
    <w:basedOn w:val="1"/>
    <w:link w:val="62"/>
    <w:unhideWhenUsed/>
    <w:qFormat/>
    <w:uiPriority w:val="99"/>
    <w:pPr>
      <w:tabs>
        <w:tab w:val="center" w:pos="4153"/>
        <w:tab w:val="right" w:pos="8306"/>
      </w:tabs>
      <w:snapToGrid w:val="0"/>
      <w:jc w:val="left"/>
    </w:pPr>
    <w:rPr>
      <w:sz w:val="18"/>
      <w:szCs w:val="18"/>
    </w:rPr>
  </w:style>
  <w:style w:type="paragraph" w:styleId="13">
    <w:name w:val="header"/>
    <w:basedOn w:val="1"/>
    <w:link w:val="61"/>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rPr>
      <w:sz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unhideWhenUsed/>
    <w:qFormat/>
    <w:uiPriority w:val="99"/>
    <w:rPr>
      <w:color w:val="7E1FAD"/>
      <w:u w:val="single"/>
    </w:rPr>
  </w:style>
  <w:style w:type="character" w:styleId="20">
    <w:name w:val="Hyperlink"/>
    <w:basedOn w:val="18"/>
    <w:unhideWhenUsed/>
    <w:qFormat/>
    <w:uiPriority w:val="99"/>
    <w:rPr>
      <w:color w:val="0026E5"/>
      <w:u w:val="single"/>
    </w:rPr>
  </w:style>
  <w:style w:type="character" w:customStyle="1" w:styleId="21">
    <w:name w:val="标题 1 Char"/>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Char"/>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Char"/>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Char"/>
    <w:basedOn w:val="18"/>
    <w:link w:val="5"/>
    <w:semiHidden/>
    <w:qFormat/>
    <w:uiPriority w:val="9"/>
    <w:rPr>
      <w:rFonts w:cstheme="majorBidi"/>
      <w:color w:val="104862" w:themeColor="accent1" w:themeShade="BF"/>
      <w:sz w:val="28"/>
      <w:szCs w:val="28"/>
    </w:rPr>
  </w:style>
  <w:style w:type="character" w:customStyle="1" w:styleId="25">
    <w:name w:val="标题 5 Char"/>
    <w:basedOn w:val="18"/>
    <w:link w:val="6"/>
    <w:semiHidden/>
    <w:qFormat/>
    <w:uiPriority w:val="9"/>
    <w:rPr>
      <w:rFonts w:cstheme="majorBidi"/>
      <w:color w:val="104862" w:themeColor="accent1" w:themeShade="BF"/>
      <w:sz w:val="24"/>
      <w:szCs w:val="24"/>
    </w:rPr>
  </w:style>
  <w:style w:type="character" w:customStyle="1" w:styleId="26">
    <w:name w:val="标题 6 Char"/>
    <w:basedOn w:val="18"/>
    <w:link w:val="7"/>
    <w:semiHidden/>
    <w:qFormat/>
    <w:uiPriority w:val="9"/>
    <w:rPr>
      <w:rFonts w:cstheme="majorBidi"/>
      <w:b/>
      <w:bCs/>
      <w:color w:val="104862" w:themeColor="accent1" w:themeShade="BF"/>
    </w:rPr>
  </w:style>
  <w:style w:type="character" w:customStyle="1" w:styleId="27">
    <w:name w:val="标题 7 Char"/>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Char"/>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Char"/>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Char"/>
    <w:basedOn w:val="18"/>
    <w:link w:val="15"/>
    <w:qFormat/>
    <w:uiPriority w:val="10"/>
    <w:rPr>
      <w:rFonts w:asciiTheme="majorHAnsi" w:hAnsiTheme="majorHAnsi" w:eastAsiaTheme="majorEastAsia" w:cstheme="majorBidi"/>
      <w:spacing w:val="-10"/>
      <w:kern w:val="28"/>
      <w:sz w:val="56"/>
      <w:szCs w:val="56"/>
    </w:rPr>
  </w:style>
  <w:style w:type="character" w:customStyle="1" w:styleId="31">
    <w:name w:val="副标题 Char"/>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32">
    <w:name w:val="引用1"/>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Char"/>
    <w:basedOn w:val="18"/>
    <w:link w:val="32"/>
    <w:qFormat/>
    <w:uiPriority w:val="29"/>
    <w:rPr>
      <w:i/>
      <w:iCs/>
      <w:color w:val="404040" w:themeColor="text1" w:themeTint="BF"/>
      <w14:textFill>
        <w14:solidFill>
          <w14:schemeClr w14:val="tx1">
            <w14:lumMod w14:val="75000"/>
            <w14:lumOff w14:val="25000"/>
          </w14:schemeClr>
        </w14:solidFill>
      </w14:textFill>
    </w:rPr>
  </w:style>
  <w:style w:type="paragraph" w:customStyle="1" w:styleId="34">
    <w:name w:val="列出段落1"/>
    <w:basedOn w:val="1"/>
    <w:qFormat/>
    <w:uiPriority w:val="34"/>
    <w:pPr>
      <w:ind w:left="720"/>
      <w:contextualSpacing/>
    </w:pPr>
  </w:style>
  <w:style w:type="character" w:customStyle="1" w:styleId="35">
    <w:name w:val="明显强调1"/>
    <w:basedOn w:val="18"/>
    <w:qFormat/>
    <w:uiPriority w:val="21"/>
    <w:rPr>
      <w:i/>
      <w:iCs/>
      <w:color w:val="104862" w:themeColor="accent1" w:themeShade="BF"/>
    </w:rPr>
  </w:style>
  <w:style w:type="paragraph" w:customStyle="1" w:styleId="36">
    <w:name w:val="明显引用1"/>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Char"/>
    <w:basedOn w:val="18"/>
    <w:link w:val="36"/>
    <w:qFormat/>
    <w:uiPriority w:val="30"/>
    <w:rPr>
      <w:i/>
      <w:iCs/>
      <w:color w:val="104862" w:themeColor="accent1" w:themeShade="BF"/>
    </w:rPr>
  </w:style>
  <w:style w:type="character" w:customStyle="1" w:styleId="38">
    <w:name w:val="明显参考1"/>
    <w:basedOn w:val="18"/>
    <w:qFormat/>
    <w:uiPriority w:val="32"/>
    <w:rPr>
      <w:b/>
      <w:bCs/>
      <w:smallCaps/>
      <w:color w:val="104862" w:themeColor="accent1" w:themeShade="BF"/>
      <w:spacing w:val="5"/>
    </w:rPr>
  </w:style>
  <w:style w:type="paragraph" w:customStyle="1" w:styleId="3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
    <w:name w:val="font5"/>
    <w:basedOn w:val="1"/>
    <w:qFormat/>
    <w:uiPriority w:val="0"/>
    <w:pPr>
      <w:widowControl/>
      <w:spacing w:before="100" w:beforeAutospacing="1" w:after="100" w:afterAutospacing="1"/>
      <w:jc w:val="left"/>
    </w:pPr>
    <w:rPr>
      <w:rFonts w:eastAsia="宋体" w:cs="Times New Roman"/>
      <w:color w:val="000000"/>
      <w:kern w:val="0"/>
      <w:sz w:val="21"/>
      <w:szCs w:val="21"/>
    </w:rPr>
  </w:style>
  <w:style w:type="paragraph" w:customStyle="1" w:styleId="41">
    <w:name w:val="font6"/>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42">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3">
    <w:name w:val="font8"/>
    <w:basedOn w:val="1"/>
    <w:qFormat/>
    <w:uiPriority w:val="0"/>
    <w:pPr>
      <w:widowControl/>
      <w:spacing w:before="100" w:beforeAutospacing="1" w:after="100" w:afterAutospacing="1"/>
      <w:jc w:val="left"/>
    </w:pPr>
    <w:rPr>
      <w:rFonts w:eastAsia="宋体" w:cs="Times New Roman"/>
      <w:kern w:val="0"/>
      <w:sz w:val="21"/>
      <w:szCs w:val="21"/>
    </w:rPr>
  </w:style>
  <w:style w:type="paragraph" w:customStyle="1" w:styleId="44">
    <w:name w:val="font9"/>
    <w:basedOn w:val="1"/>
    <w:qFormat/>
    <w:uiPriority w:val="0"/>
    <w:pPr>
      <w:widowControl/>
      <w:spacing w:before="100" w:beforeAutospacing="1" w:after="100" w:afterAutospacing="1"/>
      <w:jc w:val="left"/>
    </w:pPr>
    <w:rPr>
      <w:rFonts w:ascii="宋体" w:hAnsi="宋体" w:eastAsia="宋体" w:cs="宋体"/>
      <w:kern w:val="0"/>
      <w:sz w:val="21"/>
      <w:szCs w:val="21"/>
    </w:rPr>
  </w:style>
  <w:style w:type="paragraph" w:customStyle="1" w:styleId="45">
    <w:name w:val="font10"/>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46">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color w:val="000000"/>
      <w:kern w:val="0"/>
      <w:sz w:val="21"/>
      <w:szCs w:val="21"/>
    </w:rPr>
  </w:style>
  <w:style w:type="paragraph" w:customStyle="1" w:styleId="47">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color w:val="000000"/>
      <w:kern w:val="0"/>
      <w:sz w:val="21"/>
      <w:szCs w:val="21"/>
    </w:rPr>
  </w:style>
  <w:style w:type="paragraph" w:customStyle="1" w:styleId="48">
    <w:name w:val="xl65"/>
    <w:basedOn w:val="1"/>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49">
    <w:name w:val="xl66"/>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eastAsia="宋体" w:cs="宋体"/>
      <w:color w:val="000000"/>
      <w:kern w:val="0"/>
      <w:sz w:val="21"/>
      <w:szCs w:val="21"/>
    </w:rPr>
  </w:style>
  <w:style w:type="paragraph" w:customStyle="1" w:styleId="50">
    <w:name w:val="xl67"/>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pPr>
    <w:rPr>
      <w:rFonts w:eastAsia="宋体" w:cs="Times New Roman"/>
      <w:color w:val="000000"/>
      <w:kern w:val="0"/>
      <w:sz w:val="21"/>
      <w:szCs w:val="21"/>
    </w:rPr>
  </w:style>
  <w:style w:type="paragraph" w:customStyle="1" w:styleId="51">
    <w:name w:val="xl68"/>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eastAsia="宋体" w:cs="宋体"/>
      <w:kern w:val="0"/>
      <w:sz w:val="21"/>
      <w:szCs w:val="21"/>
    </w:rPr>
  </w:style>
  <w:style w:type="paragraph" w:customStyle="1" w:styleId="52">
    <w:name w:val="xl69"/>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eastAsia="宋体" w:cs="Times New Roman"/>
      <w:color w:val="000000"/>
      <w:kern w:val="0"/>
      <w:sz w:val="21"/>
      <w:szCs w:val="21"/>
    </w:rPr>
  </w:style>
  <w:style w:type="paragraph" w:customStyle="1" w:styleId="53">
    <w:name w:val="xl70"/>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pPr>
    <w:rPr>
      <w:rFonts w:eastAsia="宋体" w:cs="Times New Roman"/>
      <w:kern w:val="0"/>
      <w:sz w:val="21"/>
      <w:szCs w:val="21"/>
    </w:rPr>
  </w:style>
  <w:style w:type="paragraph" w:customStyle="1" w:styleId="54">
    <w:name w:val="xl7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eastAsia="宋体" w:cs="Times New Roman"/>
      <w:color w:val="FF0000"/>
      <w:kern w:val="0"/>
      <w:sz w:val="21"/>
      <w:szCs w:val="21"/>
    </w:rPr>
  </w:style>
  <w:style w:type="paragraph" w:customStyle="1" w:styleId="55">
    <w:name w:val="xl72"/>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eastAsia="宋体" w:cs="Times New Roman"/>
      <w:color w:val="070707"/>
      <w:kern w:val="0"/>
      <w:sz w:val="21"/>
      <w:szCs w:val="21"/>
    </w:rPr>
  </w:style>
  <w:style w:type="paragraph" w:customStyle="1" w:styleId="56">
    <w:name w:val="xl73"/>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pPr>
    <w:rPr>
      <w:rFonts w:ascii="宋体" w:hAnsi="宋体" w:eastAsia="宋体" w:cs="宋体"/>
      <w:color w:val="000000"/>
      <w:kern w:val="0"/>
      <w:sz w:val="21"/>
      <w:szCs w:val="21"/>
    </w:rPr>
  </w:style>
  <w:style w:type="paragraph" w:customStyle="1" w:styleId="57">
    <w:name w:val="xl74"/>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eastAsia="宋体" w:cs="Times New Roman"/>
      <w:color w:val="000000"/>
      <w:kern w:val="0"/>
      <w:sz w:val="21"/>
      <w:szCs w:val="21"/>
    </w:rPr>
  </w:style>
  <w:style w:type="paragraph" w:customStyle="1" w:styleId="58">
    <w:name w:val="xl75"/>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jc w:val="center"/>
    </w:pPr>
    <w:rPr>
      <w:rFonts w:eastAsia="宋体" w:cs="Times New Roman"/>
      <w:color w:val="000000"/>
      <w:kern w:val="0"/>
      <w:sz w:val="21"/>
      <w:szCs w:val="21"/>
    </w:rPr>
  </w:style>
  <w:style w:type="paragraph" w:customStyle="1" w:styleId="59">
    <w:name w:val="font11"/>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60">
    <w:name w:val="font12"/>
    <w:basedOn w:val="1"/>
    <w:qFormat/>
    <w:uiPriority w:val="0"/>
    <w:pPr>
      <w:widowControl/>
      <w:spacing w:before="100" w:beforeAutospacing="1" w:after="100" w:afterAutospacing="1"/>
      <w:jc w:val="left"/>
    </w:pPr>
    <w:rPr>
      <w:rFonts w:ascii="宋体" w:hAnsi="宋体" w:eastAsia="宋体" w:cs="宋体"/>
      <w:color w:val="000000"/>
      <w:kern w:val="0"/>
      <w:sz w:val="22"/>
    </w:rPr>
  </w:style>
  <w:style w:type="character" w:customStyle="1" w:styleId="61">
    <w:name w:val="页眉 Char"/>
    <w:basedOn w:val="18"/>
    <w:link w:val="13"/>
    <w:qFormat/>
    <w:uiPriority w:val="99"/>
    <w:rPr>
      <w:rFonts w:ascii="Times New Roman" w:hAnsi="Times New Roman" w:eastAsia="仿宋_GB2312"/>
      <w:sz w:val="18"/>
      <w:szCs w:val="18"/>
    </w:rPr>
  </w:style>
  <w:style w:type="character" w:customStyle="1" w:styleId="62">
    <w:name w:val="页脚 Char"/>
    <w:basedOn w:val="18"/>
    <w:link w:val="12"/>
    <w:qFormat/>
    <w:uiPriority w:val="99"/>
    <w:rPr>
      <w:rFonts w:ascii="Times New Roman" w:hAnsi="Times New Roman" w:eastAsia="仿宋_GB2312"/>
      <w:sz w:val="18"/>
      <w:szCs w:val="18"/>
    </w:rPr>
  </w:style>
  <w:style w:type="character" w:customStyle="1" w:styleId="63">
    <w:name w:val="批注框文本 Char"/>
    <w:basedOn w:val="18"/>
    <w:link w:val="11"/>
    <w:semiHidden/>
    <w:qFormat/>
    <w:uiPriority w:val="99"/>
    <w:rPr>
      <w:rFonts w:ascii="Times New Roman" w:hAnsi="Times New Roman" w:eastAsia="仿宋_GB231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349</Words>
  <Characters>1995</Characters>
  <Lines>16</Lines>
  <Paragraphs>4</Paragraphs>
  <TotalTime>32</TotalTime>
  <ScaleCrop>false</ScaleCrop>
  <LinksUpToDate>false</LinksUpToDate>
  <CharactersWithSpaces>2340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2025-07-08T12:19:00Z</dcterms:created>
  <dc:creator>Liang, Jiawei</dc:creator>
  <cp:lastModifiedBy>kylin</cp:lastModifiedBy>
  <cp:lastPrinted>2025-07-08T04:55:00Z</cp:lastPrinted>
  <dcterms:modified xsi:type="dcterms:W3CDTF">2025-07-07T17:46:51Z</dcterms:modified>
  <dc:title>附件1</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