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2020年光明区经济发展专项资金高管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团队激励资助项目名单</w:t>
      </w:r>
    </w:p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（软件和信息技术服务业）</w:t>
      </w: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jc w:val="righ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（单位：万元）</w:t>
      </w:r>
    </w:p>
    <w:tbl>
      <w:tblPr>
        <w:tblStyle w:val="2"/>
        <w:tblW w:w="8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565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资助金额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深圳迈瑞软件技术有限公司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深圳市大疆灵眸科技有限公司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10.00 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E2"/>
    <w:rsid w:val="0005177F"/>
    <w:rsid w:val="003A5DD7"/>
    <w:rsid w:val="006D77E2"/>
    <w:rsid w:val="007F7A90"/>
    <w:rsid w:val="008532DD"/>
    <w:rsid w:val="00CD6706"/>
    <w:rsid w:val="6E3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Lines>1</Lines>
  <Paragraphs>1</Paragraphs>
  <TotalTime>5</TotalTime>
  <ScaleCrop>false</ScaleCrop>
  <LinksUpToDate>false</LinksUpToDate>
  <CharactersWithSpaces>119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2020-05-08T03:32:00Z</dcterms:created>
  <dc:creator>郭雨惠</dc:creator>
  <cp:lastModifiedBy>王思可</cp:lastModifiedBy>
  <dcterms:modified xsi:type="dcterms:W3CDTF">2020-05-13T03:19:31Z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